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3116A" w14:textId="5CF9CD29" w:rsidR="007B144B" w:rsidRPr="00E7761A" w:rsidRDefault="007B144B" w:rsidP="007B144B">
      <w:pPr>
        <w:jc w:val="center"/>
        <w:rPr>
          <w:rFonts w:ascii="Ebrima" w:hAnsi="Ebrima" w:cs="Calibri"/>
          <w:b/>
          <w:sz w:val="28"/>
          <w:szCs w:val="28"/>
        </w:rPr>
      </w:pPr>
      <w:r>
        <w:rPr>
          <w:rFonts w:ascii="Ebrima" w:hAnsi="Ebrima" w:cs="Calibri"/>
          <w:b/>
          <w:sz w:val="28"/>
          <w:szCs w:val="28"/>
        </w:rPr>
        <w:t>TREASURER’S REPORT AND ACCOUNTS</w:t>
      </w:r>
    </w:p>
    <w:p w14:paraId="39FFDCC2" w14:textId="77777777" w:rsidR="007B144B" w:rsidRPr="00E7761A" w:rsidRDefault="007B144B" w:rsidP="007B144B">
      <w:pPr>
        <w:jc w:val="center"/>
        <w:rPr>
          <w:rFonts w:ascii="Ebrima" w:hAnsi="Ebrima" w:cs="Calibri"/>
          <w:b/>
          <w:sz w:val="28"/>
          <w:szCs w:val="28"/>
        </w:rPr>
      </w:pPr>
    </w:p>
    <w:p w14:paraId="27C4E2BB" w14:textId="77777777" w:rsidR="007B144B" w:rsidRPr="00E7761A" w:rsidRDefault="007B144B" w:rsidP="007B144B">
      <w:pPr>
        <w:jc w:val="center"/>
        <w:rPr>
          <w:rFonts w:ascii="Ebrima" w:hAnsi="Ebrima" w:cs="Calibri"/>
          <w:b/>
          <w:bCs/>
          <w:sz w:val="28"/>
          <w:szCs w:val="28"/>
        </w:rPr>
      </w:pPr>
      <w:r w:rsidRPr="2424D672">
        <w:rPr>
          <w:rFonts w:ascii="Ebrima" w:hAnsi="Ebrima" w:cs="Calibri"/>
          <w:b/>
          <w:bCs/>
          <w:sz w:val="28"/>
          <w:szCs w:val="28"/>
        </w:rPr>
        <w:t>FOR PERIOD ENDED 31</w:t>
      </w:r>
      <w:r w:rsidRPr="2424D672">
        <w:rPr>
          <w:rFonts w:ascii="Ebrima" w:hAnsi="Ebrima" w:cs="Calibri"/>
          <w:b/>
          <w:bCs/>
          <w:sz w:val="28"/>
          <w:szCs w:val="28"/>
          <w:vertAlign w:val="superscript"/>
        </w:rPr>
        <w:t>ST</w:t>
      </w:r>
      <w:r w:rsidRPr="2424D672">
        <w:rPr>
          <w:rFonts w:ascii="Ebrima" w:hAnsi="Ebrima" w:cs="Calibri"/>
          <w:b/>
          <w:bCs/>
          <w:sz w:val="28"/>
          <w:szCs w:val="28"/>
        </w:rPr>
        <w:t>MARCH 2020</w:t>
      </w:r>
    </w:p>
    <w:p w14:paraId="1CD8DACD" w14:textId="3FABE85D" w:rsidR="00A67403" w:rsidRDefault="00A67403" w:rsidP="00D50382">
      <w:pPr>
        <w:jc w:val="center"/>
        <w:rPr>
          <w:rFonts w:ascii="Ebrima" w:hAnsi="Ebrima" w:cs="Calibri"/>
          <w:b/>
          <w:bCs/>
          <w:sz w:val="32"/>
          <w:szCs w:val="32"/>
        </w:rPr>
      </w:pPr>
    </w:p>
    <w:p w14:paraId="737F1256" w14:textId="3B931953" w:rsidR="00A67403" w:rsidRDefault="00A67403" w:rsidP="00D50382">
      <w:pPr>
        <w:jc w:val="center"/>
        <w:rPr>
          <w:rFonts w:ascii="Ebrima" w:hAnsi="Ebrima" w:cs="Calibri"/>
        </w:rPr>
      </w:pPr>
      <w:r>
        <w:rPr>
          <w:rFonts w:ascii="Ebrima" w:hAnsi="Ebrima" w:cs="Calibri"/>
        </w:rPr>
        <w:t>AGM, Thursday 27</w:t>
      </w:r>
      <w:r w:rsidRPr="00A67403">
        <w:rPr>
          <w:rFonts w:ascii="Ebrima" w:hAnsi="Ebrima" w:cs="Calibri"/>
          <w:vertAlign w:val="superscript"/>
        </w:rPr>
        <w:t>th</w:t>
      </w:r>
      <w:r>
        <w:rPr>
          <w:rFonts w:ascii="Ebrima" w:hAnsi="Ebrima" w:cs="Calibri"/>
        </w:rPr>
        <w:t xml:space="preserve"> August 2020</w:t>
      </w:r>
    </w:p>
    <w:p w14:paraId="2F9BE98B" w14:textId="570FB83B" w:rsidR="00A67403" w:rsidRDefault="00A67403" w:rsidP="00D50382">
      <w:pPr>
        <w:jc w:val="center"/>
        <w:rPr>
          <w:rFonts w:ascii="Ebrima" w:hAnsi="Ebrima" w:cs="Calibri"/>
        </w:rPr>
      </w:pPr>
    </w:p>
    <w:p w14:paraId="111B84B5" w14:textId="77777777" w:rsidR="007B144B" w:rsidRDefault="007B144B" w:rsidP="00D50382">
      <w:pPr>
        <w:jc w:val="center"/>
        <w:rPr>
          <w:rFonts w:ascii="Ebrima" w:hAnsi="Ebrima" w:cs="Calibri"/>
        </w:rPr>
      </w:pPr>
    </w:p>
    <w:p w14:paraId="48094DE4" w14:textId="79EF3DF4" w:rsidR="00A67403" w:rsidRDefault="00A67403" w:rsidP="00A67403">
      <w:pPr>
        <w:rPr>
          <w:rFonts w:ascii="Ebrima" w:hAnsi="Ebrima" w:cs="Calibri"/>
          <w:b/>
          <w:bCs/>
        </w:rPr>
      </w:pPr>
      <w:r>
        <w:rPr>
          <w:rFonts w:ascii="Ebrima" w:hAnsi="Ebrima" w:cs="Calibri"/>
          <w:b/>
          <w:bCs/>
        </w:rPr>
        <w:t>Introduction</w:t>
      </w:r>
    </w:p>
    <w:p w14:paraId="6A28ACE1" w14:textId="357D1BAA" w:rsidR="00A67403" w:rsidRDefault="00A67403" w:rsidP="00A67403">
      <w:pPr>
        <w:rPr>
          <w:rFonts w:ascii="Ebrima" w:hAnsi="Ebrima" w:cs="Calibri"/>
          <w:b/>
          <w:bCs/>
        </w:rPr>
      </w:pPr>
    </w:p>
    <w:p w14:paraId="50A6C99B" w14:textId="4A4A3392" w:rsidR="00A67403" w:rsidRPr="009E1F42" w:rsidRDefault="00A67403" w:rsidP="00A67403">
      <w:pPr>
        <w:rPr>
          <w:rFonts w:ascii="Ebrima" w:hAnsi="Ebrima" w:cs="Calibri"/>
        </w:rPr>
      </w:pPr>
    </w:p>
    <w:p w14:paraId="419CFEBE" w14:textId="7FE84459" w:rsidR="009E1F42" w:rsidRPr="009E1F42" w:rsidRDefault="009E1F42" w:rsidP="009E1F42">
      <w:pPr>
        <w:pStyle w:val="ListParagraph"/>
        <w:numPr>
          <w:ilvl w:val="0"/>
          <w:numId w:val="7"/>
        </w:numPr>
        <w:ind w:left="360"/>
        <w:rPr>
          <w:rFonts w:ascii="Ebrima" w:hAnsi="Ebrima" w:cs="Calibri"/>
          <w:b/>
          <w:bCs/>
        </w:rPr>
      </w:pPr>
      <w:r>
        <w:rPr>
          <w:rFonts w:ascii="Ebrima" w:hAnsi="Ebrima" w:cs="Calibri"/>
        </w:rPr>
        <w:t xml:space="preserve">Income for the accounting year ended 2020 was nearly 70% higher compared to 2019. </w:t>
      </w:r>
      <w:proofErr w:type="gramStart"/>
      <w:r>
        <w:rPr>
          <w:rFonts w:ascii="Ebrima" w:hAnsi="Ebrima" w:cs="Calibri"/>
        </w:rPr>
        <w:t>The majority of</w:t>
      </w:r>
      <w:proofErr w:type="gramEnd"/>
      <w:r>
        <w:rPr>
          <w:rFonts w:ascii="Ebrima" w:hAnsi="Ebrima" w:cs="Calibri"/>
        </w:rPr>
        <w:t xml:space="preserve"> the higher income came from a £5,000 Groundworks related donation.</w:t>
      </w:r>
    </w:p>
    <w:p w14:paraId="52D93A00" w14:textId="77777777" w:rsidR="009E1F42" w:rsidRPr="009E1F42" w:rsidRDefault="009E1F42" w:rsidP="009E1F42">
      <w:pPr>
        <w:rPr>
          <w:rFonts w:ascii="Ebrima" w:hAnsi="Ebrima" w:cs="Calibri"/>
          <w:b/>
          <w:bCs/>
        </w:rPr>
      </w:pPr>
    </w:p>
    <w:p w14:paraId="1FF92D97" w14:textId="6B4E9137" w:rsidR="009E1F42" w:rsidRPr="009E1F42" w:rsidRDefault="009E1F42" w:rsidP="009E1F42">
      <w:pPr>
        <w:pStyle w:val="ListParagraph"/>
        <w:numPr>
          <w:ilvl w:val="0"/>
          <w:numId w:val="7"/>
        </w:numPr>
        <w:ind w:left="360"/>
        <w:rPr>
          <w:rFonts w:ascii="Ebrima" w:hAnsi="Ebrima" w:cs="Calibri"/>
          <w:b/>
          <w:bCs/>
        </w:rPr>
      </w:pPr>
      <w:r>
        <w:rPr>
          <w:rFonts w:ascii="Ebrima" w:hAnsi="Ebrima" w:cs="Calibri"/>
        </w:rPr>
        <w:t xml:space="preserve">The accounts as </w:t>
      </w:r>
      <w:proofErr w:type="gramStart"/>
      <w:r>
        <w:rPr>
          <w:rFonts w:ascii="Ebrima" w:hAnsi="Ebrima" w:cs="Calibri"/>
        </w:rPr>
        <w:t>at</w:t>
      </w:r>
      <w:proofErr w:type="gramEnd"/>
      <w:r>
        <w:rPr>
          <w:rFonts w:ascii="Ebrima" w:hAnsi="Ebrima" w:cs="Calibri"/>
        </w:rPr>
        <w:t xml:space="preserve"> 31</w:t>
      </w:r>
      <w:r w:rsidRPr="009E1F42">
        <w:rPr>
          <w:rFonts w:ascii="Ebrima" w:hAnsi="Ebrima" w:cs="Calibri"/>
          <w:vertAlign w:val="superscript"/>
        </w:rPr>
        <w:t>st</w:t>
      </w:r>
      <w:r>
        <w:rPr>
          <w:rFonts w:ascii="Ebrima" w:hAnsi="Ebrima" w:cs="Calibri"/>
        </w:rPr>
        <w:t xml:space="preserve"> March 2019 showed restricted funds of £860. However, the restricted funds brought forward balance for the last financial year has been updated to £18,338 as the monies relating to the community hub had not been classified as restricted. </w:t>
      </w:r>
    </w:p>
    <w:p w14:paraId="43CA0C01" w14:textId="77777777" w:rsidR="009E1F42" w:rsidRPr="009E1F42" w:rsidRDefault="009E1F42" w:rsidP="009E1F42">
      <w:pPr>
        <w:rPr>
          <w:rFonts w:ascii="Ebrima" w:hAnsi="Ebrima" w:cs="Calibri"/>
        </w:rPr>
      </w:pPr>
    </w:p>
    <w:p w14:paraId="32FE7382" w14:textId="7125BA46" w:rsidR="009E1F42" w:rsidRDefault="009E1F42" w:rsidP="009E1F42">
      <w:pPr>
        <w:pStyle w:val="ListParagraph"/>
        <w:numPr>
          <w:ilvl w:val="0"/>
          <w:numId w:val="7"/>
        </w:numPr>
        <w:ind w:left="360"/>
        <w:rPr>
          <w:rFonts w:ascii="Ebrima" w:hAnsi="Ebrima" w:cs="Calibri"/>
        </w:rPr>
      </w:pPr>
      <w:r w:rsidRPr="009E1F42">
        <w:rPr>
          <w:rFonts w:ascii="Ebrima" w:hAnsi="Ebrima" w:cs="Calibri"/>
        </w:rPr>
        <w:t>Looking forward</w:t>
      </w:r>
      <w:r>
        <w:rPr>
          <w:rFonts w:ascii="Ebrima" w:hAnsi="Ebrima" w:cs="Calibri"/>
        </w:rPr>
        <w:t xml:space="preserve">, 2020/21 is obviously a difficult year due to the lock-down and restriction on activities. As would be expected, there have been no major fundraising activities this financial year and it is looking difficult for the remainder of the year, too. </w:t>
      </w:r>
    </w:p>
    <w:p w14:paraId="66A1FFAA" w14:textId="77777777" w:rsidR="009E1F42" w:rsidRPr="009E1F42" w:rsidRDefault="009E1F42" w:rsidP="009E1F42">
      <w:pPr>
        <w:pStyle w:val="ListParagraph"/>
        <w:ind w:left="0"/>
        <w:rPr>
          <w:rFonts w:ascii="Ebrima" w:hAnsi="Ebrima" w:cs="Calibri"/>
        </w:rPr>
      </w:pPr>
    </w:p>
    <w:p w14:paraId="255FE1B8" w14:textId="3C139406" w:rsidR="009E1F42" w:rsidRPr="009E1F42" w:rsidRDefault="009E1F42" w:rsidP="009E1F42">
      <w:pPr>
        <w:pStyle w:val="ListParagraph"/>
        <w:numPr>
          <w:ilvl w:val="0"/>
          <w:numId w:val="7"/>
        </w:numPr>
        <w:ind w:left="360"/>
        <w:rPr>
          <w:rFonts w:ascii="Ebrima" w:hAnsi="Ebrima" w:cs="Calibri"/>
        </w:rPr>
      </w:pPr>
      <w:r>
        <w:rPr>
          <w:rFonts w:ascii="Ebrima" w:hAnsi="Ebrima" w:cs="Calibri"/>
        </w:rPr>
        <w:t xml:space="preserve">However, </w:t>
      </w:r>
      <w:r w:rsidR="00A26757">
        <w:rPr>
          <w:rFonts w:ascii="Ebrima" w:hAnsi="Ebrima" w:cs="Calibri"/>
        </w:rPr>
        <w:t>a</w:t>
      </w:r>
      <w:r>
        <w:rPr>
          <w:rFonts w:ascii="Ebrima" w:hAnsi="Ebrima" w:cs="Calibri"/>
        </w:rPr>
        <w:t xml:space="preserve"> litter picking event </w:t>
      </w:r>
      <w:r w:rsidR="00A26757">
        <w:rPr>
          <w:rFonts w:ascii="Ebrima" w:hAnsi="Ebrima" w:cs="Calibri"/>
        </w:rPr>
        <w:t xml:space="preserve">is expected to take </w:t>
      </w:r>
      <w:r>
        <w:rPr>
          <w:rFonts w:ascii="Ebrima" w:hAnsi="Ebrima" w:cs="Calibri"/>
        </w:rPr>
        <w:t xml:space="preserve">place </w:t>
      </w:r>
      <w:r w:rsidR="00A26757">
        <w:rPr>
          <w:rFonts w:ascii="Ebrima" w:hAnsi="Ebrima" w:cs="Calibri"/>
        </w:rPr>
        <w:t xml:space="preserve">soon and is </w:t>
      </w:r>
      <w:r>
        <w:rPr>
          <w:rFonts w:ascii="Ebrima" w:hAnsi="Ebrima" w:cs="Calibri"/>
        </w:rPr>
        <w:t xml:space="preserve">an opportunity to support the Friends of Firms Farm. </w:t>
      </w:r>
      <w:r>
        <w:rPr>
          <w:rFonts w:ascii="Ebrima" w:hAnsi="Ebrima" w:cs="Calibri"/>
        </w:rPr>
        <w:br/>
      </w:r>
    </w:p>
    <w:p w14:paraId="526DE135" w14:textId="046A0400" w:rsidR="00A26757" w:rsidRDefault="009E1F42" w:rsidP="00A26757">
      <w:pPr>
        <w:pStyle w:val="ListParagraph"/>
        <w:numPr>
          <w:ilvl w:val="0"/>
          <w:numId w:val="7"/>
        </w:numPr>
        <w:ind w:left="360"/>
        <w:rPr>
          <w:rFonts w:ascii="Ebrima" w:hAnsi="Ebrima" w:cs="Calibri"/>
        </w:rPr>
      </w:pPr>
      <w:r>
        <w:rPr>
          <w:rFonts w:ascii="Ebrima" w:hAnsi="Ebrima" w:cs="Calibri"/>
        </w:rPr>
        <w:t>Additional fund-raising activities are in development, such as a lottery fund.</w:t>
      </w:r>
    </w:p>
    <w:p w14:paraId="72282ED1" w14:textId="77777777" w:rsidR="00A26757" w:rsidRPr="00A26757" w:rsidRDefault="00A26757" w:rsidP="00A26757">
      <w:pPr>
        <w:rPr>
          <w:rFonts w:ascii="Ebrima" w:hAnsi="Ebrima" w:cs="Calibri"/>
        </w:rPr>
      </w:pPr>
    </w:p>
    <w:p w14:paraId="44FC7D4E" w14:textId="379FB185" w:rsidR="009E1F42" w:rsidRPr="00A26757" w:rsidRDefault="00A26757" w:rsidP="00A26757">
      <w:pPr>
        <w:pStyle w:val="ListParagraph"/>
        <w:numPr>
          <w:ilvl w:val="0"/>
          <w:numId w:val="7"/>
        </w:numPr>
        <w:ind w:left="360"/>
        <w:rPr>
          <w:rFonts w:ascii="Ebrima" w:hAnsi="Ebrima" w:cs="Calibri"/>
        </w:rPr>
      </w:pPr>
      <w:r>
        <w:rPr>
          <w:rFonts w:ascii="Ebrima" w:hAnsi="Ebrima" w:cs="Calibri"/>
        </w:rPr>
        <w:t>A wireless payment terminal will be made available for the next activity to make donating safer and easier.</w:t>
      </w:r>
      <w:r w:rsidR="009E1F42" w:rsidRPr="00A26757">
        <w:rPr>
          <w:rFonts w:ascii="Ebrima" w:hAnsi="Ebrima" w:cs="Calibri"/>
        </w:rPr>
        <w:t xml:space="preserve"> </w:t>
      </w:r>
    </w:p>
    <w:p w14:paraId="17BE3948" w14:textId="77777777" w:rsidR="009E1F42" w:rsidRPr="009E1F42" w:rsidRDefault="009E1F42" w:rsidP="009E1F42">
      <w:pPr>
        <w:pStyle w:val="ListParagraph"/>
        <w:ind w:left="0"/>
        <w:rPr>
          <w:rFonts w:ascii="Ebrima" w:hAnsi="Ebrima" w:cs="Calibri"/>
        </w:rPr>
      </w:pPr>
    </w:p>
    <w:p w14:paraId="7F2A9631" w14:textId="5A736E83" w:rsidR="007B144B" w:rsidRPr="007B144B" w:rsidRDefault="009E1F42" w:rsidP="007B144B">
      <w:pPr>
        <w:pStyle w:val="ListParagraph"/>
        <w:numPr>
          <w:ilvl w:val="0"/>
          <w:numId w:val="7"/>
        </w:numPr>
        <w:ind w:left="360"/>
        <w:rPr>
          <w:rFonts w:ascii="Ebrima" w:hAnsi="Ebrima" w:cs="Calibri"/>
        </w:rPr>
      </w:pPr>
      <w:r w:rsidRPr="007D7F70">
        <w:rPr>
          <w:rFonts w:ascii="Ebrima" w:hAnsi="Ebrima" w:cs="Calibri"/>
        </w:rPr>
        <w:t>There are sufficient funds available to cover ongoing expenses and activities. At the current rate of expenditure, which is primarily to fund activities, the available unrestricted funds will comfortably cover the remainder of 2020/21</w:t>
      </w:r>
      <w:r w:rsidR="007D7F70">
        <w:rPr>
          <w:rFonts w:ascii="Ebrima" w:hAnsi="Ebrima" w:cs="Calibri"/>
        </w:rPr>
        <w:t>.</w:t>
      </w:r>
      <w:r w:rsidR="007B144B" w:rsidRPr="007B144B">
        <w:rPr>
          <w:rFonts w:ascii="Ebrima" w:hAnsi="Ebrima"/>
        </w:rPr>
        <w:br w:type="page"/>
      </w:r>
    </w:p>
    <w:p w14:paraId="08EAC5F2" w14:textId="19AC399A" w:rsidR="007B144B" w:rsidRPr="00E7761A" w:rsidRDefault="007B144B" w:rsidP="007B144B">
      <w:pPr>
        <w:pStyle w:val="Heading1"/>
        <w:rPr>
          <w:rFonts w:ascii="Ebrima" w:hAnsi="Ebrima" w:cs="Calibri"/>
          <w:b w:val="0"/>
          <w:bCs w:val="0"/>
          <w:sz w:val="28"/>
          <w:szCs w:val="28"/>
        </w:rPr>
      </w:pPr>
      <w:r w:rsidRPr="007B144B">
        <w:rPr>
          <w:rFonts w:ascii="Ebrima" w:hAnsi="Ebrima"/>
          <w:sz w:val="22"/>
          <w:szCs w:val="22"/>
        </w:rPr>
        <w:lastRenderedPageBreak/>
        <w:t>Statement of Financial Activities</w:t>
      </w:r>
      <w:bookmarkStart w:id="0" w:name="_Toc27336779"/>
      <w:bookmarkEnd w:id="0"/>
    </w:p>
    <w:p w14:paraId="31B8853E" w14:textId="77777777" w:rsidR="007B144B" w:rsidRPr="00E7761A" w:rsidRDefault="007B144B" w:rsidP="007B144B"/>
    <w:tbl>
      <w:tblPr>
        <w:tblW w:w="9704" w:type="dxa"/>
        <w:tblLook w:val="04A0" w:firstRow="1" w:lastRow="0" w:firstColumn="1" w:lastColumn="0" w:noHBand="0" w:noVBand="1"/>
      </w:tblPr>
      <w:tblGrid>
        <w:gridCol w:w="4253"/>
        <w:gridCol w:w="1610"/>
        <w:gridCol w:w="283"/>
        <w:gridCol w:w="1353"/>
        <w:gridCol w:w="222"/>
        <w:gridCol w:w="972"/>
        <w:gridCol w:w="222"/>
        <w:gridCol w:w="931"/>
      </w:tblGrid>
      <w:tr w:rsidR="007B144B" w:rsidRPr="00AC4537" w14:paraId="3B7817FB" w14:textId="77777777" w:rsidTr="00A26757">
        <w:trPr>
          <w:trHeight w:val="285"/>
        </w:trPr>
        <w:tc>
          <w:tcPr>
            <w:tcW w:w="9704" w:type="dxa"/>
            <w:gridSpan w:val="8"/>
            <w:tcBorders>
              <w:top w:val="nil"/>
              <w:left w:val="nil"/>
              <w:bottom w:val="nil"/>
              <w:right w:val="nil"/>
            </w:tcBorders>
            <w:shd w:val="clear" w:color="000000" w:fill="D9D9D9"/>
            <w:noWrap/>
            <w:vAlign w:val="bottom"/>
            <w:hideMark/>
          </w:tcPr>
          <w:p w14:paraId="0EDC7B6F"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FRIENDS OF FIRS FARM</w:t>
            </w:r>
          </w:p>
        </w:tc>
      </w:tr>
      <w:tr w:rsidR="007B144B" w:rsidRPr="00AC4537" w14:paraId="7EF88ED6" w14:textId="77777777" w:rsidTr="00A26757">
        <w:trPr>
          <w:trHeight w:val="285"/>
        </w:trPr>
        <w:tc>
          <w:tcPr>
            <w:tcW w:w="9704" w:type="dxa"/>
            <w:gridSpan w:val="8"/>
            <w:tcBorders>
              <w:top w:val="nil"/>
              <w:left w:val="nil"/>
              <w:bottom w:val="nil"/>
              <w:right w:val="nil"/>
            </w:tcBorders>
            <w:shd w:val="clear" w:color="000000" w:fill="D9D9D9"/>
            <w:noWrap/>
            <w:vAlign w:val="bottom"/>
            <w:hideMark/>
          </w:tcPr>
          <w:p w14:paraId="093CDD0A" w14:textId="77777777" w:rsidR="007B144B" w:rsidRPr="00AC4537" w:rsidRDefault="007B144B" w:rsidP="004640FC">
            <w:pPr>
              <w:jc w:val="center"/>
              <w:rPr>
                <w:rFonts w:ascii="Ebrima" w:hAnsi="Ebrima" w:cs="Calibri"/>
                <w:b/>
                <w:bCs/>
                <w:color w:val="000000"/>
              </w:rPr>
            </w:pPr>
            <w:r>
              <w:rPr>
                <w:rFonts w:ascii="Ebrima" w:hAnsi="Ebrima" w:cs="Calibri"/>
                <w:b/>
                <w:bCs/>
                <w:color w:val="000000"/>
              </w:rPr>
              <w:t xml:space="preserve">Statement of Financial Activities </w:t>
            </w:r>
            <w:r w:rsidRPr="00AC4537">
              <w:rPr>
                <w:rFonts w:ascii="Ebrima" w:hAnsi="Ebrima" w:cs="Calibri"/>
                <w:b/>
                <w:bCs/>
                <w:color w:val="000000"/>
              </w:rPr>
              <w:t>for the period ended 31</w:t>
            </w:r>
            <w:r w:rsidRPr="00AC4537">
              <w:rPr>
                <w:rFonts w:ascii="Ebrima" w:hAnsi="Ebrima" w:cs="Calibri"/>
                <w:b/>
                <w:bCs/>
                <w:color w:val="000000"/>
                <w:vertAlign w:val="superscript"/>
              </w:rPr>
              <w:t>st</w:t>
            </w:r>
            <w:r w:rsidRPr="00AC4537">
              <w:rPr>
                <w:rFonts w:ascii="Ebrima" w:hAnsi="Ebrima" w:cs="Calibri"/>
                <w:b/>
                <w:bCs/>
                <w:color w:val="000000"/>
              </w:rPr>
              <w:t xml:space="preserve"> March 2020</w:t>
            </w:r>
          </w:p>
        </w:tc>
      </w:tr>
      <w:tr w:rsidR="007B144B" w:rsidRPr="00AC4537" w14:paraId="6202FCF1" w14:textId="77777777" w:rsidTr="00A26757">
        <w:trPr>
          <w:trHeight w:val="285"/>
        </w:trPr>
        <w:tc>
          <w:tcPr>
            <w:tcW w:w="4253" w:type="dxa"/>
            <w:tcBorders>
              <w:top w:val="nil"/>
              <w:left w:val="nil"/>
              <w:bottom w:val="nil"/>
              <w:right w:val="nil"/>
            </w:tcBorders>
            <w:shd w:val="clear" w:color="auto" w:fill="auto"/>
            <w:noWrap/>
            <w:vAlign w:val="bottom"/>
            <w:hideMark/>
          </w:tcPr>
          <w:p w14:paraId="208CAF84" w14:textId="77777777" w:rsidR="007B144B" w:rsidRPr="00AC4537" w:rsidRDefault="007B144B" w:rsidP="004640FC">
            <w:pPr>
              <w:jc w:val="center"/>
              <w:rPr>
                <w:rFonts w:ascii="Ebrima" w:hAnsi="Ebrima" w:cs="Calibri"/>
                <w:b/>
                <w:bCs/>
                <w:color w:val="000000"/>
              </w:rPr>
            </w:pPr>
          </w:p>
        </w:tc>
        <w:tc>
          <w:tcPr>
            <w:tcW w:w="1468" w:type="dxa"/>
            <w:tcBorders>
              <w:top w:val="nil"/>
              <w:left w:val="nil"/>
              <w:bottom w:val="nil"/>
              <w:right w:val="nil"/>
            </w:tcBorders>
            <w:shd w:val="clear" w:color="auto" w:fill="auto"/>
            <w:noWrap/>
            <w:vAlign w:val="bottom"/>
            <w:hideMark/>
          </w:tcPr>
          <w:p w14:paraId="50361386"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 xml:space="preserve">Unrestricted </w:t>
            </w:r>
          </w:p>
        </w:tc>
        <w:tc>
          <w:tcPr>
            <w:tcW w:w="283" w:type="dxa"/>
            <w:tcBorders>
              <w:top w:val="nil"/>
              <w:left w:val="nil"/>
              <w:bottom w:val="nil"/>
              <w:right w:val="nil"/>
            </w:tcBorders>
            <w:shd w:val="clear" w:color="auto" w:fill="auto"/>
            <w:noWrap/>
            <w:vAlign w:val="bottom"/>
            <w:hideMark/>
          </w:tcPr>
          <w:p w14:paraId="4597DAD7" w14:textId="77777777" w:rsidR="007B144B" w:rsidRPr="00AC4537" w:rsidRDefault="007B144B" w:rsidP="004640FC">
            <w:pPr>
              <w:jc w:val="center"/>
              <w:rPr>
                <w:rFonts w:ascii="Ebrima" w:hAnsi="Ebrima" w:cs="Calibri"/>
                <w:b/>
                <w:bCs/>
                <w:color w:val="000000"/>
              </w:rPr>
            </w:pPr>
          </w:p>
        </w:tc>
        <w:tc>
          <w:tcPr>
            <w:tcW w:w="1353" w:type="dxa"/>
            <w:tcBorders>
              <w:top w:val="nil"/>
              <w:left w:val="nil"/>
              <w:bottom w:val="nil"/>
              <w:right w:val="nil"/>
            </w:tcBorders>
            <w:shd w:val="clear" w:color="auto" w:fill="auto"/>
            <w:noWrap/>
            <w:vAlign w:val="bottom"/>
            <w:hideMark/>
          </w:tcPr>
          <w:p w14:paraId="6DB337CE"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 xml:space="preserve">Restricted </w:t>
            </w:r>
          </w:p>
        </w:tc>
        <w:tc>
          <w:tcPr>
            <w:tcW w:w="222" w:type="dxa"/>
            <w:tcBorders>
              <w:top w:val="nil"/>
              <w:left w:val="nil"/>
              <w:bottom w:val="nil"/>
              <w:right w:val="nil"/>
            </w:tcBorders>
            <w:shd w:val="clear" w:color="auto" w:fill="auto"/>
            <w:noWrap/>
            <w:vAlign w:val="bottom"/>
            <w:hideMark/>
          </w:tcPr>
          <w:p w14:paraId="0F70C18A" w14:textId="77777777" w:rsidR="007B144B" w:rsidRPr="00AC4537" w:rsidRDefault="007B144B" w:rsidP="004640FC">
            <w:pPr>
              <w:jc w:val="center"/>
              <w:rPr>
                <w:rFonts w:ascii="Ebrima" w:hAnsi="Ebrima" w:cs="Calibri"/>
                <w:b/>
                <w:bCs/>
                <w:color w:val="000000"/>
              </w:rPr>
            </w:pPr>
          </w:p>
        </w:tc>
        <w:tc>
          <w:tcPr>
            <w:tcW w:w="972" w:type="dxa"/>
            <w:tcBorders>
              <w:top w:val="nil"/>
              <w:left w:val="nil"/>
              <w:bottom w:val="nil"/>
              <w:right w:val="nil"/>
            </w:tcBorders>
            <w:shd w:val="clear" w:color="auto" w:fill="auto"/>
            <w:noWrap/>
            <w:vAlign w:val="bottom"/>
            <w:hideMark/>
          </w:tcPr>
          <w:p w14:paraId="73BD8D97"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 xml:space="preserve">Total </w:t>
            </w:r>
          </w:p>
        </w:tc>
        <w:tc>
          <w:tcPr>
            <w:tcW w:w="222" w:type="dxa"/>
            <w:tcBorders>
              <w:top w:val="nil"/>
              <w:left w:val="nil"/>
              <w:bottom w:val="nil"/>
              <w:right w:val="nil"/>
            </w:tcBorders>
            <w:shd w:val="clear" w:color="auto" w:fill="auto"/>
            <w:noWrap/>
            <w:vAlign w:val="bottom"/>
            <w:hideMark/>
          </w:tcPr>
          <w:p w14:paraId="49EDDE7A" w14:textId="77777777" w:rsidR="007B144B" w:rsidRPr="00AC4537" w:rsidRDefault="007B144B" w:rsidP="004640FC">
            <w:pPr>
              <w:jc w:val="center"/>
              <w:rPr>
                <w:rFonts w:ascii="Ebrima" w:hAnsi="Ebrima" w:cs="Calibri"/>
                <w:b/>
                <w:bCs/>
                <w:color w:val="000000"/>
              </w:rPr>
            </w:pPr>
          </w:p>
        </w:tc>
        <w:tc>
          <w:tcPr>
            <w:tcW w:w="931" w:type="dxa"/>
            <w:tcBorders>
              <w:top w:val="nil"/>
              <w:left w:val="nil"/>
              <w:bottom w:val="nil"/>
              <w:right w:val="nil"/>
            </w:tcBorders>
            <w:shd w:val="clear" w:color="auto" w:fill="auto"/>
            <w:noWrap/>
            <w:vAlign w:val="bottom"/>
            <w:hideMark/>
          </w:tcPr>
          <w:p w14:paraId="457CDBA4"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 xml:space="preserve">Total </w:t>
            </w:r>
          </w:p>
        </w:tc>
      </w:tr>
      <w:tr w:rsidR="007B144B" w:rsidRPr="00AC4537" w14:paraId="12276F75" w14:textId="77777777" w:rsidTr="00A26757">
        <w:trPr>
          <w:trHeight w:val="285"/>
        </w:trPr>
        <w:tc>
          <w:tcPr>
            <w:tcW w:w="4253" w:type="dxa"/>
            <w:tcBorders>
              <w:top w:val="nil"/>
              <w:left w:val="nil"/>
              <w:bottom w:val="nil"/>
              <w:right w:val="nil"/>
            </w:tcBorders>
            <w:shd w:val="clear" w:color="auto" w:fill="auto"/>
            <w:noWrap/>
            <w:vAlign w:val="bottom"/>
            <w:hideMark/>
          </w:tcPr>
          <w:p w14:paraId="27AE85A4" w14:textId="77777777" w:rsidR="007B144B" w:rsidRPr="00AC4537" w:rsidRDefault="007B144B" w:rsidP="004640FC">
            <w:pPr>
              <w:jc w:val="center"/>
              <w:rPr>
                <w:rFonts w:ascii="Ebrima" w:hAnsi="Ebrima" w:cs="Calibri"/>
                <w:b/>
                <w:bCs/>
                <w:color w:val="000000"/>
              </w:rPr>
            </w:pPr>
          </w:p>
        </w:tc>
        <w:tc>
          <w:tcPr>
            <w:tcW w:w="1468" w:type="dxa"/>
            <w:tcBorders>
              <w:top w:val="nil"/>
              <w:left w:val="nil"/>
              <w:bottom w:val="nil"/>
              <w:right w:val="nil"/>
            </w:tcBorders>
            <w:shd w:val="clear" w:color="auto" w:fill="auto"/>
            <w:noWrap/>
            <w:vAlign w:val="bottom"/>
            <w:hideMark/>
          </w:tcPr>
          <w:p w14:paraId="6D49A11E"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Funds</w:t>
            </w:r>
          </w:p>
        </w:tc>
        <w:tc>
          <w:tcPr>
            <w:tcW w:w="283" w:type="dxa"/>
            <w:tcBorders>
              <w:top w:val="nil"/>
              <w:left w:val="nil"/>
              <w:bottom w:val="nil"/>
              <w:right w:val="nil"/>
            </w:tcBorders>
            <w:shd w:val="clear" w:color="auto" w:fill="auto"/>
            <w:noWrap/>
            <w:vAlign w:val="bottom"/>
            <w:hideMark/>
          </w:tcPr>
          <w:p w14:paraId="3CB6F31C" w14:textId="77777777" w:rsidR="007B144B" w:rsidRPr="00AC4537" w:rsidRDefault="007B144B" w:rsidP="004640FC">
            <w:pPr>
              <w:jc w:val="center"/>
              <w:rPr>
                <w:rFonts w:ascii="Ebrima" w:hAnsi="Ebrima" w:cs="Calibri"/>
                <w:b/>
                <w:bCs/>
                <w:color w:val="000000"/>
              </w:rPr>
            </w:pPr>
          </w:p>
        </w:tc>
        <w:tc>
          <w:tcPr>
            <w:tcW w:w="1353" w:type="dxa"/>
            <w:tcBorders>
              <w:top w:val="nil"/>
              <w:left w:val="nil"/>
              <w:bottom w:val="nil"/>
              <w:right w:val="nil"/>
            </w:tcBorders>
            <w:shd w:val="clear" w:color="auto" w:fill="auto"/>
            <w:noWrap/>
            <w:vAlign w:val="bottom"/>
            <w:hideMark/>
          </w:tcPr>
          <w:p w14:paraId="519952B6"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Funds</w:t>
            </w:r>
          </w:p>
        </w:tc>
        <w:tc>
          <w:tcPr>
            <w:tcW w:w="222" w:type="dxa"/>
            <w:tcBorders>
              <w:top w:val="nil"/>
              <w:left w:val="nil"/>
              <w:bottom w:val="nil"/>
              <w:right w:val="nil"/>
            </w:tcBorders>
            <w:shd w:val="clear" w:color="auto" w:fill="auto"/>
            <w:noWrap/>
            <w:vAlign w:val="bottom"/>
            <w:hideMark/>
          </w:tcPr>
          <w:p w14:paraId="0206EC48" w14:textId="77777777" w:rsidR="007B144B" w:rsidRPr="00AC4537" w:rsidRDefault="007B144B" w:rsidP="004640FC">
            <w:pPr>
              <w:jc w:val="center"/>
              <w:rPr>
                <w:rFonts w:ascii="Ebrima" w:hAnsi="Ebrima" w:cs="Calibri"/>
                <w:b/>
                <w:bCs/>
                <w:color w:val="000000"/>
              </w:rPr>
            </w:pPr>
          </w:p>
        </w:tc>
        <w:tc>
          <w:tcPr>
            <w:tcW w:w="972" w:type="dxa"/>
            <w:tcBorders>
              <w:top w:val="nil"/>
              <w:left w:val="nil"/>
              <w:bottom w:val="nil"/>
              <w:right w:val="nil"/>
            </w:tcBorders>
            <w:shd w:val="clear" w:color="auto" w:fill="auto"/>
            <w:noWrap/>
            <w:vAlign w:val="bottom"/>
            <w:hideMark/>
          </w:tcPr>
          <w:p w14:paraId="5EA349AA"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Funds</w:t>
            </w:r>
          </w:p>
        </w:tc>
        <w:tc>
          <w:tcPr>
            <w:tcW w:w="222" w:type="dxa"/>
            <w:tcBorders>
              <w:top w:val="nil"/>
              <w:left w:val="nil"/>
              <w:bottom w:val="nil"/>
              <w:right w:val="nil"/>
            </w:tcBorders>
            <w:shd w:val="clear" w:color="auto" w:fill="auto"/>
            <w:noWrap/>
            <w:vAlign w:val="bottom"/>
            <w:hideMark/>
          </w:tcPr>
          <w:p w14:paraId="394DF1DA" w14:textId="77777777" w:rsidR="007B144B" w:rsidRPr="00AC4537" w:rsidRDefault="007B144B" w:rsidP="004640FC">
            <w:pPr>
              <w:jc w:val="center"/>
              <w:rPr>
                <w:rFonts w:ascii="Ebrima" w:hAnsi="Ebrima" w:cs="Calibri"/>
                <w:b/>
                <w:bCs/>
                <w:color w:val="000000"/>
              </w:rPr>
            </w:pPr>
          </w:p>
        </w:tc>
        <w:tc>
          <w:tcPr>
            <w:tcW w:w="931" w:type="dxa"/>
            <w:tcBorders>
              <w:top w:val="nil"/>
              <w:left w:val="nil"/>
              <w:bottom w:val="nil"/>
              <w:right w:val="nil"/>
            </w:tcBorders>
            <w:shd w:val="clear" w:color="auto" w:fill="auto"/>
            <w:noWrap/>
            <w:vAlign w:val="bottom"/>
            <w:hideMark/>
          </w:tcPr>
          <w:p w14:paraId="7E4402AC"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Funds</w:t>
            </w:r>
          </w:p>
        </w:tc>
      </w:tr>
      <w:tr w:rsidR="007B144B" w:rsidRPr="00AC4537" w14:paraId="1C43DB12" w14:textId="77777777" w:rsidTr="00A26757">
        <w:trPr>
          <w:trHeight w:val="285"/>
        </w:trPr>
        <w:tc>
          <w:tcPr>
            <w:tcW w:w="4253" w:type="dxa"/>
            <w:tcBorders>
              <w:top w:val="nil"/>
              <w:left w:val="nil"/>
              <w:bottom w:val="nil"/>
              <w:right w:val="nil"/>
            </w:tcBorders>
            <w:shd w:val="clear" w:color="auto" w:fill="auto"/>
            <w:noWrap/>
            <w:vAlign w:val="bottom"/>
            <w:hideMark/>
          </w:tcPr>
          <w:p w14:paraId="0DEB8F6F" w14:textId="77777777" w:rsidR="007B144B" w:rsidRPr="00AC4537" w:rsidRDefault="007B144B" w:rsidP="004640FC">
            <w:pPr>
              <w:jc w:val="center"/>
              <w:rPr>
                <w:rFonts w:ascii="Ebrima" w:hAnsi="Ebrima" w:cs="Calibri"/>
                <w:b/>
                <w:bCs/>
                <w:color w:val="000000"/>
              </w:rPr>
            </w:pPr>
          </w:p>
        </w:tc>
        <w:tc>
          <w:tcPr>
            <w:tcW w:w="1468" w:type="dxa"/>
            <w:tcBorders>
              <w:top w:val="nil"/>
              <w:left w:val="nil"/>
              <w:bottom w:val="nil"/>
              <w:right w:val="nil"/>
            </w:tcBorders>
            <w:shd w:val="clear" w:color="auto" w:fill="auto"/>
            <w:noWrap/>
            <w:vAlign w:val="bottom"/>
            <w:hideMark/>
          </w:tcPr>
          <w:p w14:paraId="20EA4415" w14:textId="77777777" w:rsidR="007B144B" w:rsidRPr="00AC4537" w:rsidRDefault="007B144B" w:rsidP="004640FC">
            <w:pPr>
              <w:rPr>
                <w:rFonts w:ascii="Ebrima" w:hAnsi="Ebrima"/>
              </w:rPr>
            </w:pPr>
          </w:p>
        </w:tc>
        <w:tc>
          <w:tcPr>
            <w:tcW w:w="283" w:type="dxa"/>
            <w:tcBorders>
              <w:top w:val="nil"/>
              <w:left w:val="nil"/>
              <w:bottom w:val="nil"/>
              <w:right w:val="nil"/>
            </w:tcBorders>
            <w:shd w:val="clear" w:color="auto" w:fill="auto"/>
            <w:noWrap/>
            <w:vAlign w:val="bottom"/>
            <w:hideMark/>
          </w:tcPr>
          <w:p w14:paraId="56429A4A" w14:textId="77777777" w:rsidR="007B144B" w:rsidRPr="00AC4537" w:rsidRDefault="007B144B" w:rsidP="004640FC">
            <w:pPr>
              <w:jc w:val="center"/>
              <w:rPr>
                <w:rFonts w:ascii="Ebrima" w:hAnsi="Ebrima"/>
              </w:rPr>
            </w:pPr>
          </w:p>
        </w:tc>
        <w:tc>
          <w:tcPr>
            <w:tcW w:w="1353" w:type="dxa"/>
            <w:tcBorders>
              <w:top w:val="nil"/>
              <w:left w:val="nil"/>
              <w:bottom w:val="nil"/>
              <w:right w:val="nil"/>
            </w:tcBorders>
            <w:shd w:val="clear" w:color="auto" w:fill="auto"/>
            <w:noWrap/>
            <w:vAlign w:val="bottom"/>
            <w:hideMark/>
          </w:tcPr>
          <w:p w14:paraId="5425FFB8" w14:textId="77777777" w:rsidR="007B144B" w:rsidRPr="00AC4537" w:rsidRDefault="007B144B" w:rsidP="004640FC">
            <w:pPr>
              <w:jc w:val="center"/>
              <w:rPr>
                <w:rFonts w:ascii="Ebrima" w:hAnsi="Ebrima"/>
              </w:rPr>
            </w:pPr>
          </w:p>
        </w:tc>
        <w:tc>
          <w:tcPr>
            <w:tcW w:w="222" w:type="dxa"/>
            <w:tcBorders>
              <w:top w:val="nil"/>
              <w:left w:val="nil"/>
              <w:bottom w:val="nil"/>
              <w:right w:val="nil"/>
            </w:tcBorders>
            <w:shd w:val="clear" w:color="auto" w:fill="auto"/>
            <w:noWrap/>
            <w:vAlign w:val="bottom"/>
            <w:hideMark/>
          </w:tcPr>
          <w:p w14:paraId="50D012D4" w14:textId="77777777" w:rsidR="007B144B" w:rsidRPr="00AC4537" w:rsidRDefault="007B144B" w:rsidP="004640FC">
            <w:pPr>
              <w:jc w:val="center"/>
              <w:rPr>
                <w:rFonts w:ascii="Ebrima" w:hAnsi="Ebrima"/>
              </w:rPr>
            </w:pPr>
          </w:p>
        </w:tc>
        <w:tc>
          <w:tcPr>
            <w:tcW w:w="972" w:type="dxa"/>
            <w:tcBorders>
              <w:top w:val="nil"/>
              <w:left w:val="nil"/>
              <w:bottom w:val="nil"/>
              <w:right w:val="nil"/>
            </w:tcBorders>
            <w:shd w:val="clear" w:color="auto" w:fill="auto"/>
            <w:noWrap/>
            <w:vAlign w:val="bottom"/>
            <w:hideMark/>
          </w:tcPr>
          <w:p w14:paraId="596F38D0"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2020</w:t>
            </w:r>
          </w:p>
        </w:tc>
        <w:tc>
          <w:tcPr>
            <w:tcW w:w="222" w:type="dxa"/>
            <w:tcBorders>
              <w:top w:val="nil"/>
              <w:left w:val="nil"/>
              <w:bottom w:val="nil"/>
              <w:right w:val="nil"/>
            </w:tcBorders>
            <w:shd w:val="clear" w:color="auto" w:fill="auto"/>
            <w:noWrap/>
            <w:vAlign w:val="bottom"/>
            <w:hideMark/>
          </w:tcPr>
          <w:p w14:paraId="1AE36FB0" w14:textId="77777777" w:rsidR="007B144B" w:rsidRPr="00AC4537" w:rsidRDefault="007B144B" w:rsidP="004640FC">
            <w:pPr>
              <w:jc w:val="center"/>
              <w:rPr>
                <w:rFonts w:ascii="Ebrima" w:hAnsi="Ebrima" w:cs="Calibri"/>
                <w:b/>
                <w:bCs/>
                <w:color w:val="000000"/>
              </w:rPr>
            </w:pPr>
          </w:p>
        </w:tc>
        <w:tc>
          <w:tcPr>
            <w:tcW w:w="931" w:type="dxa"/>
            <w:tcBorders>
              <w:top w:val="nil"/>
              <w:left w:val="nil"/>
              <w:bottom w:val="nil"/>
              <w:right w:val="nil"/>
            </w:tcBorders>
            <w:shd w:val="clear" w:color="auto" w:fill="auto"/>
            <w:noWrap/>
            <w:vAlign w:val="bottom"/>
            <w:hideMark/>
          </w:tcPr>
          <w:p w14:paraId="22406A89"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2019</w:t>
            </w:r>
          </w:p>
        </w:tc>
      </w:tr>
      <w:tr w:rsidR="007B144B" w:rsidRPr="00AC4537" w14:paraId="099D1A04" w14:textId="77777777" w:rsidTr="00A26757">
        <w:trPr>
          <w:trHeight w:val="285"/>
        </w:trPr>
        <w:tc>
          <w:tcPr>
            <w:tcW w:w="4253" w:type="dxa"/>
            <w:tcBorders>
              <w:top w:val="nil"/>
              <w:left w:val="nil"/>
              <w:bottom w:val="nil"/>
              <w:right w:val="nil"/>
            </w:tcBorders>
            <w:shd w:val="clear" w:color="auto" w:fill="auto"/>
            <w:noWrap/>
            <w:vAlign w:val="bottom"/>
            <w:hideMark/>
          </w:tcPr>
          <w:p w14:paraId="7237F816" w14:textId="521A5275" w:rsidR="007B144B" w:rsidRPr="00AC4537" w:rsidRDefault="007B144B" w:rsidP="004640FC">
            <w:pPr>
              <w:rPr>
                <w:rFonts w:ascii="Ebrima" w:hAnsi="Ebrima" w:cs="Calibri"/>
                <w:b/>
                <w:bCs/>
                <w:color w:val="000000"/>
              </w:rPr>
            </w:pPr>
          </w:p>
        </w:tc>
        <w:tc>
          <w:tcPr>
            <w:tcW w:w="1468" w:type="dxa"/>
            <w:tcBorders>
              <w:top w:val="nil"/>
              <w:left w:val="nil"/>
              <w:bottom w:val="nil"/>
              <w:right w:val="nil"/>
            </w:tcBorders>
            <w:shd w:val="clear" w:color="auto" w:fill="auto"/>
            <w:noWrap/>
            <w:vAlign w:val="bottom"/>
            <w:hideMark/>
          </w:tcPr>
          <w:p w14:paraId="683546D2"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w:t>
            </w:r>
          </w:p>
        </w:tc>
        <w:tc>
          <w:tcPr>
            <w:tcW w:w="283" w:type="dxa"/>
            <w:tcBorders>
              <w:top w:val="nil"/>
              <w:left w:val="nil"/>
              <w:bottom w:val="nil"/>
              <w:right w:val="nil"/>
            </w:tcBorders>
            <w:shd w:val="clear" w:color="auto" w:fill="auto"/>
            <w:noWrap/>
            <w:vAlign w:val="bottom"/>
            <w:hideMark/>
          </w:tcPr>
          <w:p w14:paraId="5EEAD69B" w14:textId="77777777" w:rsidR="007B144B" w:rsidRPr="00AC4537" w:rsidRDefault="007B144B" w:rsidP="004640FC">
            <w:pPr>
              <w:jc w:val="center"/>
              <w:rPr>
                <w:rFonts w:ascii="Ebrima" w:hAnsi="Ebrima" w:cs="Calibri"/>
                <w:b/>
                <w:bCs/>
                <w:color w:val="000000"/>
              </w:rPr>
            </w:pPr>
          </w:p>
        </w:tc>
        <w:tc>
          <w:tcPr>
            <w:tcW w:w="1353" w:type="dxa"/>
            <w:tcBorders>
              <w:top w:val="nil"/>
              <w:left w:val="nil"/>
              <w:bottom w:val="nil"/>
              <w:right w:val="nil"/>
            </w:tcBorders>
            <w:shd w:val="clear" w:color="auto" w:fill="auto"/>
            <w:noWrap/>
            <w:vAlign w:val="bottom"/>
            <w:hideMark/>
          </w:tcPr>
          <w:p w14:paraId="7237DCDC"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w:t>
            </w:r>
          </w:p>
        </w:tc>
        <w:tc>
          <w:tcPr>
            <w:tcW w:w="222" w:type="dxa"/>
            <w:tcBorders>
              <w:top w:val="nil"/>
              <w:left w:val="nil"/>
              <w:bottom w:val="nil"/>
              <w:right w:val="nil"/>
            </w:tcBorders>
            <w:shd w:val="clear" w:color="auto" w:fill="auto"/>
            <w:noWrap/>
            <w:vAlign w:val="bottom"/>
            <w:hideMark/>
          </w:tcPr>
          <w:p w14:paraId="6420DAFB" w14:textId="77777777" w:rsidR="007B144B" w:rsidRPr="00AC4537" w:rsidRDefault="007B144B" w:rsidP="004640FC">
            <w:pPr>
              <w:jc w:val="center"/>
              <w:rPr>
                <w:rFonts w:ascii="Ebrima" w:hAnsi="Ebrima" w:cs="Calibri"/>
                <w:b/>
                <w:bCs/>
                <w:color w:val="000000"/>
              </w:rPr>
            </w:pPr>
          </w:p>
        </w:tc>
        <w:tc>
          <w:tcPr>
            <w:tcW w:w="972" w:type="dxa"/>
            <w:tcBorders>
              <w:top w:val="nil"/>
              <w:left w:val="nil"/>
              <w:bottom w:val="nil"/>
              <w:right w:val="nil"/>
            </w:tcBorders>
            <w:shd w:val="clear" w:color="auto" w:fill="auto"/>
            <w:noWrap/>
            <w:vAlign w:val="bottom"/>
            <w:hideMark/>
          </w:tcPr>
          <w:p w14:paraId="5B7DC126"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w:t>
            </w:r>
          </w:p>
        </w:tc>
        <w:tc>
          <w:tcPr>
            <w:tcW w:w="222" w:type="dxa"/>
            <w:tcBorders>
              <w:top w:val="nil"/>
              <w:left w:val="nil"/>
              <w:bottom w:val="nil"/>
              <w:right w:val="nil"/>
            </w:tcBorders>
            <w:shd w:val="clear" w:color="auto" w:fill="auto"/>
            <w:noWrap/>
            <w:vAlign w:val="bottom"/>
            <w:hideMark/>
          </w:tcPr>
          <w:p w14:paraId="0267B336" w14:textId="77777777" w:rsidR="007B144B" w:rsidRPr="00AC4537" w:rsidRDefault="007B144B" w:rsidP="004640FC">
            <w:pPr>
              <w:jc w:val="center"/>
              <w:rPr>
                <w:rFonts w:ascii="Ebrima" w:hAnsi="Ebrima" w:cs="Calibri"/>
                <w:b/>
                <w:bCs/>
                <w:color w:val="000000"/>
              </w:rPr>
            </w:pPr>
          </w:p>
        </w:tc>
        <w:tc>
          <w:tcPr>
            <w:tcW w:w="931" w:type="dxa"/>
            <w:tcBorders>
              <w:top w:val="nil"/>
              <w:left w:val="nil"/>
              <w:bottom w:val="nil"/>
              <w:right w:val="nil"/>
            </w:tcBorders>
            <w:shd w:val="clear" w:color="auto" w:fill="auto"/>
            <w:noWrap/>
            <w:vAlign w:val="bottom"/>
            <w:hideMark/>
          </w:tcPr>
          <w:p w14:paraId="5F52E160" w14:textId="77777777" w:rsidR="007B144B" w:rsidRPr="00AC4537" w:rsidRDefault="007B144B" w:rsidP="004640FC">
            <w:pPr>
              <w:jc w:val="center"/>
              <w:rPr>
                <w:rFonts w:ascii="Ebrima" w:hAnsi="Ebrima" w:cs="Calibri"/>
                <w:b/>
                <w:bCs/>
                <w:color w:val="000000"/>
              </w:rPr>
            </w:pPr>
            <w:r w:rsidRPr="00AC4537">
              <w:rPr>
                <w:rFonts w:ascii="Ebrima" w:hAnsi="Ebrima" w:cs="Calibri"/>
                <w:b/>
                <w:bCs/>
                <w:color w:val="000000"/>
              </w:rPr>
              <w:t>£</w:t>
            </w:r>
          </w:p>
        </w:tc>
      </w:tr>
      <w:tr w:rsidR="007B144B" w:rsidRPr="00AC4537" w14:paraId="44F9B4FD" w14:textId="77777777" w:rsidTr="00A26757">
        <w:trPr>
          <w:trHeight w:val="285"/>
        </w:trPr>
        <w:tc>
          <w:tcPr>
            <w:tcW w:w="4253" w:type="dxa"/>
            <w:tcBorders>
              <w:top w:val="nil"/>
              <w:left w:val="nil"/>
              <w:bottom w:val="nil"/>
              <w:right w:val="nil"/>
            </w:tcBorders>
            <w:shd w:val="clear" w:color="auto" w:fill="auto"/>
            <w:noWrap/>
            <w:vAlign w:val="bottom"/>
          </w:tcPr>
          <w:p w14:paraId="66D81FDD" w14:textId="56FE9E1C" w:rsidR="007B144B" w:rsidRPr="00AC4537" w:rsidRDefault="007B144B" w:rsidP="007B144B">
            <w:pPr>
              <w:rPr>
                <w:rFonts w:ascii="Ebrima" w:hAnsi="Ebrima" w:cs="Calibri"/>
                <w:color w:val="000000"/>
              </w:rPr>
            </w:pPr>
            <w:r w:rsidRPr="00AC4537">
              <w:rPr>
                <w:rFonts w:ascii="Ebrima" w:hAnsi="Ebrima" w:cs="Calibri"/>
                <w:b/>
                <w:bCs/>
                <w:color w:val="000000"/>
              </w:rPr>
              <w:t>BALANCE BROUGHT FORWARD</w:t>
            </w:r>
          </w:p>
        </w:tc>
        <w:tc>
          <w:tcPr>
            <w:tcW w:w="1468" w:type="dxa"/>
            <w:tcBorders>
              <w:top w:val="nil"/>
              <w:left w:val="nil"/>
              <w:bottom w:val="nil"/>
              <w:right w:val="nil"/>
            </w:tcBorders>
            <w:shd w:val="clear" w:color="000000" w:fill="FFFFFF"/>
            <w:noWrap/>
            <w:vAlign w:val="bottom"/>
          </w:tcPr>
          <w:p w14:paraId="0C4B5EA5" w14:textId="01048C04"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18,931 </w:t>
            </w:r>
          </w:p>
        </w:tc>
        <w:tc>
          <w:tcPr>
            <w:tcW w:w="283" w:type="dxa"/>
            <w:tcBorders>
              <w:top w:val="nil"/>
              <w:left w:val="nil"/>
              <w:bottom w:val="nil"/>
              <w:right w:val="nil"/>
            </w:tcBorders>
            <w:shd w:val="clear" w:color="000000" w:fill="FFFFFF"/>
            <w:noWrap/>
            <w:vAlign w:val="bottom"/>
          </w:tcPr>
          <w:p w14:paraId="427A8EFF" w14:textId="267C21E3"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tcPr>
          <w:p w14:paraId="72CCA92C" w14:textId="032CD04B"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860 </w:t>
            </w:r>
          </w:p>
        </w:tc>
        <w:tc>
          <w:tcPr>
            <w:tcW w:w="222" w:type="dxa"/>
            <w:tcBorders>
              <w:top w:val="nil"/>
              <w:left w:val="nil"/>
              <w:bottom w:val="nil"/>
              <w:right w:val="nil"/>
            </w:tcBorders>
            <w:shd w:val="clear" w:color="auto" w:fill="auto"/>
            <w:noWrap/>
            <w:vAlign w:val="bottom"/>
          </w:tcPr>
          <w:p w14:paraId="3082E356"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tcPr>
          <w:p w14:paraId="285838E1" w14:textId="693F8F85"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19,791 </w:t>
            </w:r>
          </w:p>
        </w:tc>
        <w:tc>
          <w:tcPr>
            <w:tcW w:w="222" w:type="dxa"/>
            <w:tcBorders>
              <w:top w:val="nil"/>
              <w:left w:val="nil"/>
              <w:bottom w:val="nil"/>
              <w:right w:val="nil"/>
            </w:tcBorders>
            <w:shd w:val="clear" w:color="auto" w:fill="auto"/>
            <w:noWrap/>
            <w:vAlign w:val="bottom"/>
          </w:tcPr>
          <w:p w14:paraId="5B8AD306"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tcPr>
          <w:p w14:paraId="77CE6B5D" w14:textId="4671C15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28,129 </w:t>
            </w:r>
          </w:p>
        </w:tc>
      </w:tr>
      <w:tr w:rsidR="007B144B" w:rsidRPr="00AC4537" w14:paraId="737BC76D" w14:textId="77777777" w:rsidTr="00A26757">
        <w:trPr>
          <w:trHeight w:val="285"/>
        </w:trPr>
        <w:tc>
          <w:tcPr>
            <w:tcW w:w="4253" w:type="dxa"/>
            <w:tcBorders>
              <w:top w:val="nil"/>
              <w:left w:val="nil"/>
              <w:bottom w:val="nil"/>
              <w:right w:val="nil"/>
            </w:tcBorders>
            <w:shd w:val="clear" w:color="auto" w:fill="auto"/>
            <w:noWrap/>
            <w:vAlign w:val="bottom"/>
          </w:tcPr>
          <w:p w14:paraId="2793646A" w14:textId="6668E77F" w:rsidR="007B144B" w:rsidRPr="00AC4537" w:rsidRDefault="007B144B" w:rsidP="007B144B">
            <w:pPr>
              <w:rPr>
                <w:rFonts w:ascii="Ebrima" w:hAnsi="Ebrima" w:cs="Calibri"/>
                <w:color w:val="000000"/>
              </w:rPr>
            </w:pPr>
            <w:r w:rsidRPr="00AC4537">
              <w:rPr>
                <w:rFonts w:ascii="Ebrima" w:hAnsi="Ebrima" w:cs="Calibri"/>
                <w:color w:val="000000"/>
              </w:rPr>
              <w:t xml:space="preserve">Restatement                             </w:t>
            </w:r>
            <w:proofErr w:type="gramStart"/>
            <w:r w:rsidRPr="00AC4537">
              <w:rPr>
                <w:rFonts w:ascii="Ebrima" w:hAnsi="Ebrima" w:cs="Calibri"/>
                <w:color w:val="000000"/>
              </w:rPr>
              <w:t xml:space="preserve">   </w:t>
            </w:r>
            <w:r>
              <w:rPr>
                <w:rFonts w:ascii="Ebrima" w:hAnsi="Ebrima" w:cs="Calibri"/>
                <w:color w:val="000000"/>
              </w:rPr>
              <w:t>(</w:t>
            </w:r>
            <w:proofErr w:type="gramEnd"/>
            <w:r w:rsidRPr="00AC4537">
              <w:rPr>
                <w:rFonts w:ascii="Ebrima" w:hAnsi="Ebrima" w:cs="Calibri"/>
                <w:color w:val="000000"/>
              </w:rPr>
              <w:t>9)</w:t>
            </w:r>
          </w:p>
        </w:tc>
        <w:tc>
          <w:tcPr>
            <w:tcW w:w="1468" w:type="dxa"/>
            <w:tcBorders>
              <w:top w:val="nil"/>
              <w:left w:val="nil"/>
              <w:bottom w:val="nil"/>
              <w:right w:val="nil"/>
            </w:tcBorders>
            <w:shd w:val="clear" w:color="000000" w:fill="FFFFFF"/>
            <w:noWrap/>
            <w:vAlign w:val="bottom"/>
          </w:tcPr>
          <w:p w14:paraId="5C800269" w14:textId="14472FA0" w:rsidR="007B144B" w:rsidRPr="00AC4537" w:rsidRDefault="007B144B" w:rsidP="007B144B">
            <w:pPr>
              <w:jc w:val="center"/>
              <w:rPr>
                <w:rFonts w:ascii="Ebrima" w:hAnsi="Ebrima" w:cs="Calibri"/>
                <w:color w:val="000000"/>
              </w:rPr>
            </w:pPr>
            <w:r>
              <w:rPr>
                <w:rFonts w:ascii="Ebrima" w:hAnsi="Ebrima" w:cs="Calibri"/>
                <w:color w:val="000000"/>
              </w:rPr>
              <w:t>(17,478)</w:t>
            </w:r>
            <w:r w:rsidRPr="00AC4537">
              <w:rPr>
                <w:rFonts w:ascii="Ebrima" w:hAnsi="Ebrima" w:cs="Calibri"/>
                <w:color w:val="000000"/>
              </w:rPr>
              <w:t xml:space="preserve"> </w:t>
            </w:r>
          </w:p>
        </w:tc>
        <w:tc>
          <w:tcPr>
            <w:tcW w:w="283" w:type="dxa"/>
            <w:tcBorders>
              <w:top w:val="nil"/>
              <w:left w:val="nil"/>
              <w:bottom w:val="nil"/>
              <w:right w:val="nil"/>
            </w:tcBorders>
            <w:shd w:val="clear" w:color="000000" w:fill="FFFFFF"/>
            <w:noWrap/>
            <w:vAlign w:val="bottom"/>
          </w:tcPr>
          <w:p w14:paraId="35E96710" w14:textId="09FAC39A"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tcPr>
          <w:p w14:paraId="5623A063" w14:textId="742EA071" w:rsidR="007B144B" w:rsidRPr="00AC4537" w:rsidRDefault="007B144B" w:rsidP="007B144B">
            <w:pPr>
              <w:jc w:val="center"/>
              <w:rPr>
                <w:rFonts w:ascii="Ebrima" w:hAnsi="Ebrima" w:cs="Calibri"/>
                <w:color w:val="000000"/>
              </w:rPr>
            </w:pPr>
            <w:r w:rsidRPr="00AC4537">
              <w:rPr>
                <w:rFonts w:ascii="Ebrima" w:hAnsi="Ebrima" w:cs="Calibri"/>
                <w:color w:val="000000"/>
              </w:rPr>
              <w:t>1</w:t>
            </w:r>
            <w:r>
              <w:rPr>
                <w:rFonts w:ascii="Ebrima" w:hAnsi="Ebrima" w:cs="Calibri"/>
                <w:color w:val="000000"/>
              </w:rPr>
              <w:t>7,478</w:t>
            </w:r>
            <w:r w:rsidRPr="00AC4537">
              <w:rPr>
                <w:rFonts w:ascii="Ebrima" w:hAnsi="Ebrima" w:cs="Calibri"/>
                <w:color w:val="000000"/>
              </w:rPr>
              <w:t xml:space="preserve"> </w:t>
            </w:r>
          </w:p>
        </w:tc>
        <w:tc>
          <w:tcPr>
            <w:tcW w:w="222" w:type="dxa"/>
            <w:tcBorders>
              <w:top w:val="nil"/>
              <w:left w:val="nil"/>
              <w:bottom w:val="nil"/>
              <w:right w:val="nil"/>
            </w:tcBorders>
            <w:shd w:val="clear" w:color="auto" w:fill="auto"/>
            <w:noWrap/>
            <w:vAlign w:val="bottom"/>
          </w:tcPr>
          <w:p w14:paraId="2FCCCC0F"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tcPr>
          <w:p w14:paraId="5EBD29F9" w14:textId="3BCE036A" w:rsidR="007B144B" w:rsidRPr="00AC4537" w:rsidRDefault="007B144B" w:rsidP="007B144B">
            <w:pPr>
              <w:jc w:val="center"/>
              <w:rPr>
                <w:rFonts w:ascii="Ebrima" w:hAnsi="Ebrima" w:cs="Calibri"/>
                <w:color w:val="000000"/>
              </w:rPr>
            </w:pPr>
            <w:r w:rsidRPr="00AC4537">
              <w:rPr>
                <w:rFonts w:ascii="Ebrima" w:hAnsi="Ebrima" w:cs="Calibri"/>
                <w:color w:val="000000"/>
              </w:rPr>
              <w:t>-</w:t>
            </w:r>
          </w:p>
        </w:tc>
        <w:tc>
          <w:tcPr>
            <w:tcW w:w="222" w:type="dxa"/>
            <w:tcBorders>
              <w:top w:val="nil"/>
              <w:left w:val="nil"/>
              <w:bottom w:val="nil"/>
              <w:right w:val="nil"/>
            </w:tcBorders>
            <w:shd w:val="clear" w:color="auto" w:fill="auto"/>
            <w:noWrap/>
            <w:vAlign w:val="bottom"/>
          </w:tcPr>
          <w:p w14:paraId="1A001D16"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tcPr>
          <w:p w14:paraId="1168907D" w14:textId="6965D6CB" w:rsidR="007B144B" w:rsidRPr="00AC4537" w:rsidRDefault="007B144B" w:rsidP="007B144B">
            <w:pPr>
              <w:jc w:val="center"/>
              <w:rPr>
                <w:rFonts w:ascii="Ebrima" w:hAnsi="Ebrima" w:cs="Calibri"/>
                <w:color w:val="000000"/>
              </w:rPr>
            </w:pPr>
            <w:r w:rsidRPr="00AC4537">
              <w:rPr>
                <w:rFonts w:ascii="Ebrima" w:hAnsi="Ebrima" w:cs="Calibri"/>
                <w:color w:val="000000"/>
              </w:rPr>
              <w:t>-</w:t>
            </w:r>
          </w:p>
        </w:tc>
      </w:tr>
      <w:tr w:rsidR="007B144B" w:rsidRPr="00AC4537" w14:paraId="509F0E07" w14:textId="77777777" w:rsidTr="00A26757">
        <w:trPr>
          <w:trHeight w:val="285"/>
        </w:trPr>
        <w:tc>
          <w:tcPr>
            <w:tcW w:w="4253" w:type="dxa"/>
            <w:tcBorders>
              <w:top w:val="nil"/>
              <w:left w:val="nil"/>
              <w:bottom w:val="nil"/>
              <w:right w:val="nil"/>
            </w:tcBorders>
            <w:shd w:val="clear" w:color="auto" w:fill="auto"/>
            <w:noWrap/>
            <w:vAlign w:val="bottom"/>
          </w:tcPr>
          <w:p w14:paraId="5AF4EBDB" w14:textId="56DA382E" w:rsidR="007B144B" w:rsidRPr="00AC4537" w:rsidRDefault="007B144B" w:rsidP="007B144B">
            <w:pPr>
              <w:rPr>
                <w:rFonts w:ascii="Ebrima" w:hAnsi="Ebrima" w:cs="Calibri"/>
                <w:color w:val="000000"/>
              </w:rPr>
            </w:pPr>
            <w:r w:rsidRPr="00AC4537">
              <w:rPr>
                <w:rFonts w:ascii="Ebrima" w:hAnsi="Ebrima" w:cs="Calibri"/>
                <w:b/>
                <w:bCs/>
                <w:color w:val="000000"/>
              </w:rPr>
              <w:t>INCOMING RESOURCES</w:t>
            </w:r>
          </w:p>
        </w:tc>
        <w:tc>
          <w:tcPr>
            <w:tcW w:w="1468" w:type="dxa"/>
            <w:tcBorders>
              <w:top w:val="nil"/>
              <w:left w:val="nil"/>
              <w:bottom w:val="nil"/>
              <w:right w:val="nil"/>
            </w:tcBorders>
            <w:shd w:val="clear" w:color="000000" w:fill="FFFFFF"/>
            <w:noWrap/>
            <w:vAlign w:val="bottom"/>
          </w:tcPr>
          <w:p w14:paraId="01091B09" w14:textId="77777777" w:rsidR="007B144B" w:rsidRPr="00AC4537" w:rsidRDefault="007B144B" w:rsidP="007B144B">
            <w:pPr>
              <w:jc w:val="center"/>
              <w:rPr>
                <w:rFonts w:ascii="Ebrima" w:hAnsi="Ebrima" w:cs="Calibri"/>
                <w:color w:val="000000"/>
              </w:rPr>
            </w:pPr>
          </w:p>
        </w:tc>
        <w:tc>
          <w:tcPr>
            <w:tcW w:w="283" w:type="dxa"/>
            <w:tcBorders>
              <w:top w:val="nil"/>
              <w:left w:val="nil"/>
              <w:bottom w:val="nil"/>
              <w:right w:val="nil"/>
            </w:tcBorders>
            <w:shd w:val="clear" w:color="000000" w:fill="FFFFFF"/>
            <w:noWrap/>
            <w:vAlign w:val="bottom"/>
          </w:tcPr>
          <w:p w14:paraId="555EE004" w14:textId="77777777" w:rsidR="007B144B" w:rsidRPr="00AC4537" w:rsidRDefault="007B144B" w:rsidP="007B144B">
            <w:pPr>
              <w:jc w:val="center"/>
              <w:rPr>
                <w:rFonts w:ascii="Ebrima" w:hAnsi="Ebrima" w:cs="Calibri"/>
                <w:color w:val="000000"/>
              </w:rPr>
            </w:pPr>
          </w:p>
        </w:tc>
        <w:tc>
          <w:tcPr>
            <w:tcW w:w="1353" w:type="dxa"/>
            <w:tcBorders>
              <w:top w:val="nil"/>
              <w:left w:val="nil"/>
              <w:bottom w:val="nil"/>
              <w:right w:val="nil"/>
            </w:tcBorders>
            <w:shd w:val="clear" w:color="000000" w:fill="FFFFFF"/>
            <w:noWrap/>
            <w:vAlign w:val="bottom"/>
          </w:tcPr>
          <w:p w14:paraId="33C4D8B0" w14:textId="77777777" w:rsidR="007B144B" w:rsidRPr="00AC4537" w:rsidRDefault="007B144B" w:rsidP="007B144B">
            <w:pPr>
              <w:jc w:val="center"/>
              <w:rPr>
                <w:rFonts w:ascii="Ebrima" w:hAnsi="Ebrima" w:cs="Calibri"/>
                <w:color w:val="000000"/>
              </w:rPr>
            </w:pPr>
          </w:p>
        </w:tc>
        <w:tc>
          <w:tcPr>
            <w:tcW w:w="222" w:type="dxa"/>
            <w:tcBorders>
              <w:top w:val="nil"/>
              <w:left w:val="nil"/>
              <w:bottom w:val="nil"/>
              <w:right w:val="nil"/>
            </w:tcBorders>
            <w:shd w:val="clear" w:color="auto" w:fill="auto"/>
            <w:noWrap/>
            <w:vAlign w:val="bottom"/>
          </w:tcPr>
          <w:p w14:paraId="21B9B813"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tcPr>
          <w:p w14:paraId="6CD76619" w14:textId="77777777" w:rsidR="007B144B" w:rsidRPr="00AC4537" w:rsidRDefault="007B144B" w:rsidP="007B144B">
            <w:pPr>
              <w:jc w:val="center"/>
              <w:rPr>
                <w:rFonts w:ascii="Ebrima" w:hAnsi="Ebrima" w:cs="Calibri"/>
                <w:color w:val="000000"/>
              </w:rPr>
            </w:pPr>
          </w:p>
        </w:tc>
        <w:tc>
          <w:tcPr>
            <w:tcW w:w="222" w:type="dxa"/>
            <w:tcBorders>
              <w:top w:val="nil"/>
              <w:left w:val="nil"/>
              <w:bottom w:val="nil"/>
              <w:right w:val="nil"/>
            </w:tcBorders>
            <w:shd w:val="clear" w:color="auto" w:fill="auto"/>
            <w:noWrap/>
            <w:vAlign w:val="bottom"/>
          </w:tcPr>
          <w:p w14:paraId="1E74CBF0"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tcPr>
          <w:p w14:paraId="01C07D99" w14:textId="77777777" w:rsidR="007B144B" w:rsidRPr="00AC4537" w:rsidRDefault="007B144B" w:rsidP="007B144B">
            <w:pPr>
              <w:jc w:val="center"/>
              <w:rPr>
                <w:rFonts w:ascii="Ebrima" w:hAnsi="Ebrima" w:cs="Calibri"/>
                <w:color w:val="000000"/>
              </w:rPr>
            </w:pPr>
          </w:p>
        </w:tc>
      </w:tr>
      <w:tr w:rsidR="007B144B" w:rsidRPr="00AC4537" w14:paraId="6F6E4885" w14:textId="77777777" w:rsidTr="00A26757">
        <w:trPr>
          <w:trHeight w:val="285"/>
        </w:trPr>
        <w:tc>
          <w:tcPr>
            <w:tcW w:w="4253" w:type="dxa"/>
            <w:tcBorders>
              <w:top w:val="nil"/>
              <w:left w:val="nil"/>
              <w:bottom w:val="nil"/>
              <w:right w:val="nil"/>
            </w:tcBorders>
            <w:shd w:val="clear" w:color="auto" w:fill="auto"/>
            <w:noWrap/>
            <w:vAlign w:val="bottom"/>
            <w:hideMark/>
          </w:tcPr>
          <w:p w14:paraId="6AFBB26A" w14:textId="77777777" w:rsidR="007B144B" w:rsidRPr="00AC4537" w:rsidRDefault="007B144B" w:rsidP="007B144B">
            <w:pPr>
              <w:rPr>
                <w:rFonts w:ascii="Ebrima" w:hAnsi="Ebrima" w:cs="Calibri"/>
                <w:color w:val="000000"/>
              </w:rPr>
            </w:pPr>
            <w:r w:rsidRPr="00AC4537">
              <w:rPr>
                <w:rFonts w:ascii="Ebrima" w:hAnsi="Ebrima" w:cs="Calibri"/>
                <w:color w:val="000000"/>
              </w:rPr>
              <w:t>Donation</w:t>
            </w:r>
          </w:p>
        </w:tc>
        <w:tc>
          <w:tcPr>
            <w:tcW w:w="1468" w:type="dxa"/>
            <w:tcBorders>
              <w:top w:val="nil"/>
              <w:left w:val="nil"/>
              <w:bottom w:val="nil"/>
              <w:right w:val="nil"/>
            </w:tcBorders>
            <w:shd w:val="clear" w:color="000000" w:fill="FFFFFF"/>
            <w:noWrap/>
            <w:vAlign w:val="bottom"/>
            <w:hideMark/>
          </w:tcPr>
          <w:p w14:paraId="54F877BB"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4,635 </w:t>
            </w:r>
          </w:p>
        </w:tc>
        <w:tc>
          <w:tcPr>
            <w:tcW w:w="283" w:type="dxa"/>
            <w:tcBorders>
              <w:top w:val="nil"/>
              <w:left w:val="nil"/>
              <w:bottom w:val="nil"/>
              <w:right w:val="nil"/>
            </w:tcBorders>
            <w:shd w:val="clear" w:color="000000" w:fill="FFFFFF"/>
            <w:noWrap/>
            <w:vAlign w:val="bottom"/>
            <w:hideMark/>
          </w:tcPr>
          <w:p w14:paraId="5B161813"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79A67441"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2,100 </w:t>
            </w:r>
          </w:p>
        </w:tc>
        <w:tc>
          <w:tcPr>
            <w:tcW w:w="222" w:type="dxa"/>
            <w:tcBorders>
              <w:top w:val="nil"/>
              <w:left w:val="nil"/>
              <w:bottom w:val="nil"/>
              <w:right w:val="nil"/>
            </w:tcBorders>
            <w:shd w:val="clear" w:color="auto" w:fill="auto"/>
            <w:noWrap/>
            <w:vAlign w:val="bottom"/>
            <w:hideMark/>
          </w:tcPr>
          <w:p w14:paraId="01C6DC46"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44FD2A3E"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6,735 </w:t>
            </w:r>
          </w:p>
        </w:tc>
        <w:tc>
          <w:tcPr>
            <w:tcW w:w="222" w:type="dxa"/>
            <w:tcBorders>
              <w:top w:val="nil"/>
              <w:left w:val="nil"/>
              <w:bottom w:val="nil"/>
              <w:right w:val="nil"/>
            </w:tcBorders>
            <w:shd w:val="clear" w:color="auto" w:fill="auto"/>
            <w:noWrap/>
            <w:vAlign w:val="bottom"/>
            <w:hideMark/>
          </w:tcPr>
          <w:p w14:paraId="3F4A6AF0"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hideMark/>
          </w:tcPr>
          <w:p w14:paraId="24F53E93"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5,142 </w:t>
            </w:r>
          </w:p>
        </w:tc>
      </w:tr>
      <w:tr w:rsidR="007B144B" w:rsidRPr="00AC4537" w14:paraId="0920C13F" w14:textId="77777777" w:rsidTr="00A26757">
        <w:trPr>
          <w:trHeight w:val="285"/>
        </w:trPr>
        <w:tc>
          <w:tcPr>
            <w:tcW w:w="4253" w:type="dxa"/>
            <w:tcBorders>
              <w:top w:val="nil"/>
              <w:left w:val="nil"/>
              <w:bottom w:val="nil"/>
              <w:right w:val="nil"/>
            </w:tcBorders>
            <w:shd w:val="clear" w:color="auto" w:fill="auto"/>
            <w:noWrap/>
            <w:vAlign w:val="bottom"/>
            <w:hideMark/>
          </w:tcPr>
          <w:p w14:paraId="74E0FC37" w14:textId="77777777" w:rsidR="007B144B" w:rsidRPr="00AC4537" w:rsidRDefault="007B144B" w:rsidP="007B144B">
            <w:pPr>
              <w:rPr>
                <w:rFonts w:ascii="Ebrima" w:hAnsi="Ebrima" w:cs="Calibri"/>
                <w:color w:val="000000"/>
              </w:rPr>
            </w:pPr>
            <w:r w:rsidRPr="00AC4537">
              <w:rPr>
                <w:rFonts w:ascii="Ebrima" w:hAnsi="Ebrima" w:cs="Calibri"/>
                <w:color w:val="000000"/>
              </w:rPr>
              <w:t>Enfield In Bloom</w:t>
            </w:r>
          </w:p>
        </w:tc>
        <w:tc>
          <w:tcPr>
            <w:tcW w:w="1468" w:type="dxa"/>
            <w:tcBorders>
              <w:top w:val="nil"/>
              <w:left w:val="nil"/>
              <w:bottom w:val="nil"/>
              <w:right w:val="nil"/>
            </w:tcBorders>
            <w:shd w:val="clear" w:color="000000" w:fill="FFFFFF"/>
            <w:noWrap/>
            <w:vAlign w:val="bottom"/>
            <w:hideMark/>
          </w:tcPr>
          <w:p w14:paraId="7638CB61"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w:t>
            </w:r>
          </w:p>
        </w:tc>
        <w:tc>
          <w:tcPr>
            <w:tcW w:w="283" w:type="dxa"/>
            <w:tcBorders>
              <w:top w:val="nil"/>
              <w:left w:val="nil"/>
              <w:bottom w:val="nil"/>
              <w:right w:val="nil"/>
            </w:tcBorders>
            <w:shd w:val="clear" w:color="000000" w:fill="FFFFFF"/>
            <w:noWrap/>
            <w:vAlign w:val="bottom"/>
            <w:hideMark/>
          </w:tcPr>
          <w:p w14:paraId="7BDF3CC0"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3E2A7CF9"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100 </w:t>
            </w:r>
          </w:p>
        </w:tc>
        <w:tc>
          <w:tcPr>
            <w:tcW w:w="222" w:type="dxa"/>
            <w:tcBorders>
              <w:top w:val="nil"/>
              <w:left w:val="nil"/>
              <w:bottom w:val="nil"/>
              <w:right w:val="nil"/>
            </w:tcBorders>
            <w:shd w:val="clear" w:color="auto" w:fill="auto"/>
            <w:noWrap/>
            <w:vAlign w:val="bottom"/>
            <w:hideMark/>
          </w:tcPr>
          <w:p w14:paraId="7F093398"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1F0D57F0"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100 </w:t>
            </w:r>
          </w:p>
        </w:tc>
        <w:tc>
          <w:tcPr>
            <w:tcW w:w="222" w:type="dxa"/>
            <w:tcBorders>
              <w:top w:val="nil"/>
              <w:left w:val="nil"/>
              <w:bottom w:val="nil"/>
              <w:right w:val="nil"/>
            </w:tcBorders>
            <w:shd w:val="clear" w:color="auto" w:fill="auto"/>
            <w:noWrap/>
            <w:vAlign w:val="bottom"/>
            <w:hideMark/>
          </w:tcPr>
          <w:p w14:paraId="5DF366A1"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hideMark/>
          </w:tcPr>
          <w:p w14:paraId="5DB52386"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100 </w:t>
            </w:r>
          </w:p>
        </w:tc>
      </w:tr>
      <w:tr w:rsidR="007B144B" w:rsidRPr="00AC4537" w14:paraId="3D1E5DC2" w14:textId="77777777" w:rsidTr="00A26757">
        <w:trPr>
          <w:trHeight w:val="285"/>
        </w:trPr>
        <w:tc>
          <w:tcPr>
            <w:tcW w:w="4253" w:type="dxa"/>
            <w:tcBorders>
              <w:top w:val="nil"/>
              <w:left w:val="nil"/>
              <w:bottom w:val="nil"/>
              <w:right w:val="nil"/>
            </w:tcBorders>
            <w:shd w:val="clear" w:color="auto" w:fill="auto"/>
            <w:noWrap/>
            <w:vAlign w:val="bottom"/>
            <w:hideMark/>
          </w:tcPr>
          <w:p w14:paraId="48A24123" w14:textId="77777777" w:rsidR="007B144B" w:rsidRPr="00AC4537" w:rsidRDefault="007B144B" w:rsidP="007B144B">
            <w:pPr>
              <w:rPr>
                <w:rFonts w:ascii="Ebrima" w:hAnsi="Ebrima" w:cs="Calibri"/>
                <w:color w:val="000000"/>
              </w:rPr>
            </w:pPr>
            <w:r w:rsidRPr="00AC4537">
              <w:rPr>
                <w:rFonts w:ascii="Ebrima" w:hAnsi="Ebrima" w:cs="Calibri"/>
                <w:color w:val="000000"/>
              </w:rPr>
              <w:t>Groundworks</w:t>
            </w:r>
          </w:p>
        </w:tc>
        <w:tc>
          <w:tcPr>
            <w:tcW w:w="1468" w:type="dxa"/>
            <w:tcBorders>
              <w:top w:val="nil"/>
              <w:left w:val="nil"/>
              <w:bottom w:val="nil"/>
              <w:right w:val="nil"/>
            </w:tcBorders>
            <w:shd w:val="clear" w:color="000000" w:fill="FFFFFF"/>
            <w:noWrap/>
            <w:vAlign w:val="bottom"/>
            <w:hideMark/>
          </w:tcPr>
          <w:p w14:paraId="13A9BED9"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w:t>
            </w:r>
          </w:p>
        </w:tc>
        <w:tc>
          <w:tcPr>
            <w:tcW w:w="283" w:type="dxa"/>
            <w:tcBorders>
              <w:top w:val="nil"/>
              <w:left w:val="nil"/>
              <w:bottom w:val="nil"/>
              <w:right w:val="nil"/>
            </w:tcBorders>
            <w:shd w:val="clear" w:color="000000" w:fill="FFFFFF"/>
            <w:noWrap/>
            <w:vAlign w:val="bottom"/>
            <w:hideMark/>
          </w:tcPr>
          <w:p w14:paraId="720B4A38"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362B39CF"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5,000 </w:t>
            </w:r>
          </w:p>
        </w:tc>
        <w:tc>
          <w:tcPr>
            <w:tcW w:w="222" w:type="dxa"/>
            <w:tcBorders>
              <w:top w:val="nil"/>
              <w:left w:val="nil"/>
              <w:bottom w:val="nil"/>
              <w:right w:val="nil"/>
            </w:tcBorders>
            <w:shd w:val="clear" w:color="auto" w:fill="auto"/>
            <w:noWrap/>
            <w:vAlign w:val="bottom"/>
            <w:hideMark/>
          </w:tcPr>
          <w:p w14:paraId="33559098"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7498DB40"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5,000 </w:t>
            </w:r>
          </w:p>
        </w:tc>
        <w:tc>
          <w:tcPr>
            <w:tcW w:w="222" w:type="dxa"/>
            <w:tcBorders>
              <w:top w:val="nil"/>
              <w:left w:val="nil"/>
              <w:bottom w:val="nil"/>
              <w:right w:val="nil"/>
            </w:tcBorders>
            <w:shd w:val="clear" w:color="auto" w:fill="auto"/>
            <w:noWrap/>
            <w:vAlign w:val="bottom"/>
            <w:hideMark/>
          </w:tcPr>
          <w:p w14:paraId="272023C2"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hideMark/>
          </w:tcPr>
          <w:p w14:paraId="1708868C"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860 </w:t>
            </w:r>
          </w:p>
        </w:tc>
      </w:tr>
      <w:tr w:rsidR="007B144B" w:rsidRPr="00AC4537" w14:paraId="44C233E1" w14:textId="77777777" w:rsidTr="00A26757">
        <w:trPr>
          <w:trHeight w:val="285"/>
        </w:trPr>
        <w:tc>
          <w:tcPr>
            <w:tcW w:w="4253" w:type="dxa"/>
            <w:tcBorders>
              <w:top w:val="nil"/>
              <w:left w:val="nil"/>
              <w:bottom w:val="nil"/>
              <w:right w:val="nil"/>
            </w:tcBorders>
            <w:shd w:val="clear" w:color="auto" w:fill="auto"/>
            <w:noWrap/>
            <w:vAlign w:val="bottom"/>
            <w:hideMark/>
          </w:tcPr>
          <w:p w14:paraId="50FFBE75" w14:textId="77777777" w:rsidR="007B144B" w:rsidRPr="00AC4537" w:rsidRDefault="007B144B" w:rsidP="007B144B">
            <w:pPr>
              <w:rPr>
                <w:rFonts w:ascii="Ebrima" w:hAnsi="Ebrima" w:cs="Calibri"/>
                <w:color w:val="000000"/>
              </w:rPr>
            </w:pPr>
            <w:r w:rsidRPr="00AC4537">
              <w:rPr>
                <w:rFonts w:ascii="Ebrima" w:hAnsi="Ebrima" w:cs="Calibri"/>
                <w:color w:val="000000"/>
              </w:rPr>
              <w:t>Other fundraising</w:t>
            </w:r>
          </w:p>
        </w:tc>
        <w:tc>
          <w:tcPr>
            <w:tcW w:w="1468" w:type="dxa"/>
            <w:tcBorders>
              <w:top w:val="nil"/>
              <w:left w:val="nil"/>
              <w:bottom w:val="nil"/>
              <w:right w:val="nil"/>
            </w:tcBorders>
            <w:shd w:val="clear" w:color="000000" w:fill="FFFFFF"/>
            <w:noWrap/>
            <w:vAlign w:val="bottom"/>
            <w:hideMark/>
          </w:tcPr>
          <w:p w14:paraId="7E3A6651"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3,307 </w:t>
            </w:r>
          </w:p>
        </w:tc>
        <w:tc>
          <w:tcPr>
            <w:tcW w:w="283" w:type="dxa"/>
            <w:tcBorders>
              <w:top w:val="nil"/>
              <w:left w:val="nil"/>
              <w:bottom w:val="nil"/>
              <w:right w:val="nil"/>
            </w:tcBorders>
            <w:shd w:val="clear" w:color="000000" w:fill="FFFFFF"/>
            <w:noWrap/>
            <w:vAlign w:val="bottom"/>
            <w:hideMark/>
          </w:tcPr>
          <w:p w14:paraId="21742D22"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00F44700"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w:t>
            </w:r>
          </w:p>
        </w:tc>
        <w:tc>
          <w:tcPr>
            <w:tcW w:w="222" w:type="dxa"/>
            <w:tcBorders>
              <w:top w:val="nil"/>
              <w:left w:val="nil"/>
              <w:bottom w:val="nil"/>
              <w:right w:val="nil"/>
            </w:tcBorders>
            <w:shd w:val="clear" w:color="auto" w:fill="auto"/>
            <w:noWrap/>
            <w:vAlign w:val="bottom"/>
            <w:hideMark/>
          </w:tcPr>
          <w:p w14:paraId="36546FB7"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604E9978"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3,307 </w:t>
            </w:r>
          </w:p>
        </w:tc>
        <w:tc>
          <w:tcPr>
            <w:tcW w:w="222" w:type="dxa"/>
            <w:tcBorders>
              <w:top w:val="nil"/>
              <w:left w:val="nil"/>
              <w:bottom w:val="nil"/>
              <w:right w:val="nil"/>
            </w:tcBorders>
            <w:shd w:val="clear" w:color="auto" w:fill="auto"/>
            <w:noWrap/>
            <w:vAlign w:val="bottom"/>
            <w:hideMark/>
          </w:tcPr>
          <w:p w14:paraId="42627BAB"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hideMark/>
          </w:tcPr>
          <w:p w14:paraId="572F1840"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2,851 </w:t>
            </w:r>
          </w:p>
        </w:tc>
      </w:tr>
      <w:tr w:rsidR="007B144B" w:rsidRPr="00AC4537" w14:paraId="6FCAB1C5" w14:textId="77777777" w:rsidTr="00A26757">
        <w:trPr>
          <w:trHeight w:val="285"/>
        </w:trPr>
        <w:tc>
          <w:tcPr>
            <w:tcW w:w="4253" w:type="dxa"/>
            <w:tcBorders>
              <w:top w:val="nil"/>
              <w:left w:val="nil"/>
              <w:bottom w:val="nil"/>
              <w:right w:val="nil"/>
            </w:tcBorders>
            <w:shd w:val="clear" w:color="auto" w:fill="auto"/>
            <w:noWrap/>
            <w:vAlign w:val="bottom"/>
            <w:hideMark/>
          </w:tcPr>
          <w:p w14:paraId="694D1667" w14:textId="77777777" w:rsidR="007B144B" w:rsidRPr="00AC4537" w:rsidRDefault="007B144B" w:rsidP="007B144B">
            <w:pPr>
              <w:jc w:val="center"/>
              <w:rPr>
                <w:rFonts w:ascii="Ebrima" w:hAnsi="Ebrima" w:cs="Calibri"/>
                <w:color w:val="000000"/>
              </w:rPr>
            </w:pPr>
          </w:p>
        </w:tc>
        <w:tc>
          <w:tcPr>
            <w:tcW w:w="1468" w:type="dxa"/>
            <w:tcBorders>
              <w:top w:val="nil"/>
              <w:left w:val="nil"/>
              <w:bottom w:val="nil"/>
              <w:right w:val="nil"/>
            </w:tcBorders>
            <w:shd w:val="clear" w:color="000000" w:fill="FFFFFF"/>
            <w:noWrap/>
            <w:vAlign w:val="bottom"/>
            <w:hideMark/>
          </w:tcPr>
          <w:p w14:paraId="4D615B30"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83" w:type="dxa"/>
            <w:tcBorders>
              <w:top w:val="nil"/>
              <w:left w:val="nil"/>
              <w:bottom w:val="nil"/>
              <w:right w:val="nil"/>
            </w:tcBorders>
            <w:shd w:val="clear" w:color="000000" w:fill="FFFFFF"/>
            <w:noWrap/>
            <w:vAlign w:val="bottom"/>
            <w:hideMark/>
          </w:tcPr>
          <w:p w14:paraId="2AF41E40"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7239409C"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22" w:type="dxa"/>
            <w:tcBorders>
              <w:top w:val="nil"/>
              <w:left w:val="nil"/>
              <w:bottom w:val="nil"/>
              <w:right w:val="nil"/>
            </w:tcBorders>
            <w:shd w:val="clear" w:color="auto" w:fill="auto"/>
            <w:noWrap/>
            <w:vAlign w:val="bottom"/>
            <w:hideMark/>
          </w:tcPr>
          <w:p w14:paraId="197085D4"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0CCAD1E3" w14:textId="77777777" w:rsidR="007B144B" w:rsidRPr="00AC4537" w:rsidRDefault="007B144B" w:rsidP="007B144B">
            <w:pPr>
              <w:jc w:val="center"/>
              <w:rPr>
                <w:rFonts w:ascii="Ebrima" w:hAnsi="Ebrima"/>
              </w:rPr>
            </w:pPr>
          </w:p>
        </w:tc>
        <w:tc>
          <w:tcPr>
            <w:tcW w:w="222" w:type="dxa"/>
            <w:tcBorders>
              <w:top w:val="nil"/>
              <w:left w:val="nil"/>
              <w:bottom w:val="nil"/>
              <w:right w:val="nil"/>
            </w:tcBorders>
            <w:shd w:val="clear" w:color="auto" w:fill="auto"/>
            <w:noWrap/>
            <w:vAlign w:val="bottom"/>
            <w:hideMark/>
          </w:tcPr>
          <w:p w14:paraId="5BE2A9F6" w14:textId="77777777" w:rsidR="007B144B" w:rsidRPr="00AC4537" w:rsidRDefault="007B144B" w:rsidP="007B144B">
            <w:pPr>
              <w:jc w:val="center"/>
              <w:rPr>
                <w:rFonts w:ascii="Ebrima" w:hAnsi="Ebrima"/>
              </w:rPr>
            </w:pPr>
          </w:p>
        </w:tc>
        <w:tc>
          <w:tcPr>
            <w:tcW w:w="931" w:type="dxa"/>
            <w:tcBorders>
              <w:top w:val="nil"/>
              <w:left w:val="nil"/>
              <w:bottom w:val="nil"/>
              <w:right w:val="nil"/>
            </w:tcBorders>
            <w:shd w:val="clear" w:color="auto" w:fill="auto"/>
            <w:noWrap/>
            <w:vAlign w:val="bottom"/>
            <w:hideMark/>
          </w:tcPr>
          <w:p w14:paraId="219F1A8F" w14:textId="77777777" w:rsidR="007B144B" w:rsidRPr="00AC4537" w:rsidRDefault="007B144B" w:rsidP="007B144B">
            <w:pPr>
              <w:jc w:val="center"/>
              <w:rPr>
                <w:rFonts w:ascii="Ebrima" w:hAnsi="Ebrima"/>
              </w:rPr>
            </w:pPr>
          </w:p>
        </w:tc>
      </w:tr>
      <w:tr w:rsidR="007B144B" w:rsidRPr="00AC4537" w14:paraId="3DCA325D" w14:textId="77777777" w:rsidTr="00A26757">
        <w:trPr>
          <w:trHeight w:val="293"/>
        </w:trPr>
        <w:tc>
          <w:tcPr>
            <w:tcW w:w="4253" w:type="dxa"/>
            <w:tcBorders>
              <w:top w:val="nil"/>
              <w:left w:val="nil"/>
              <w:bottom w:val="nil"/>
              <w:right w:val="nil"/>
            </w:tcBorders>
            <w:shd w:val="clear" w:color="auto" w:fill="auto"/>
            <w:noWrap/>
            <w:vAlign w:val="bottom"/>
            <w:hideMark/>
          </w:tcPr>
          <w:p w14:paraId="4E12B9E4" w14:textId="77777777" w:rsidR="007B144B" w:rsidRPr="00AC4537" w:rsidRDefault="007B144B" w:rsidP="007B144B">
            <w:pPr>
              <w:rPr>
                <w:rFonts w:ascii="Ebrima" w:hAnsi="Ebrima" w:cs="Calibri"/>
                <w:b/>
                <w:bCs/>
                <w:color w:val="000000"/>
              </w:rPr>
            </w:pPr>
            <w:r w:rsidRPr="00AC4537">
              <w:rPr>
                <w:rFonts w:ascii="Ebrima" w:hAnsi="Ebrima" w:cs="Calibri"/>
                <w:b/>
                <w:bCs/>
                <w:color w:val="000000"/>
              </w:rPr>
              <w:t>TOTAL INCOMING RESOURCES</w:t>
            </w:r>
          </w:p>
        </w:tc>
        <w:tc>
          <w:tcPr>
            <w:tcW w:w="1468" w:type="dxa"/>
            <w:tcBorders>
              <w:top w:val="single" w:sz="4" w:space="0" w:color="auto"/>
              <w:left w:val="nil"/>
              <w:bottom w:val="double" w:sz="6" w:space="0" w:color="auto"/>
              <w:right w:val="nil"/>
            </w:tcBorders>
            <w:shd w:val="clear" w:color="000000" w:fill="FFFFFF"/>
            <w:noWrap/>
            <w:vAlign w:val="bottom"/>
            <w:hideMark/>
          </w:tcPr>
          <w:p w14:paraId="3F724C40" w14:textId="77777777" w:rsidR="007B144B" w:rsidRPr="00A26757" w:rsidRDefault="007B144B" w:rsidP="007B144B">
            <w:pPr>
              <w:jc w:val="center"/>
              <w:rPr>
                <w:rFonts w:ascii="Ebrima" w:hAnsi="Ebrima" w:cs="Calibri"/>
                <w:color w:val="000000"/>
              </w:rPr>
            </w:pPr>
            <w:r w:rsidRPr="00A26757">
              <w:rPr>
                <w:rFonts w:ascii="Ebrima" w:hAnsi="Ebrima" w:cs="Calibri"/>
                <w:color w:val="000000"/>
              </w:rPr>
              <w:t xml:space="preserve">7,942 </w:t>
            </w:r>
          </w:p>
        </w:tc>
        <w:tc>
          <w:tcPr>
            <w:tcW w:w="283" w:type="dxa"/>
            <w:tcBorders>
              <w:top w:val="nil"/>
              <w:left w:val="nil"/>
              <w:bottom w:val="nil"/>
              <w:right w:val="nil"/>
            </w:tcBorders>
            <w:shd w:val="clear" w:color="000000" w:fill="FFFFFF"/>
            <w:noWrap/>
            <w:vAlign w:val="bottom"/>
            <w:hideMark/>
          </w:tcPr>
          <w:p w14:paraId="1EE406B9" w14:textId="77777777" w:rsidR="007B144B" w:rsidRPr="00A26757" w:rsidRDefault="007B144B" w:rsidP="007B144B">
            <w:pPr>
              <w:jc w:val="center"/>
              <w:rPr>
                <w:rFonts w:ascii="Ebrima" w:hAnsi="Ebrima" w:cs="Calibri"/>
                <w:color w:val="000000"/>
              </w:rPr>
            </w:pPr>
            <w:r w:rsidRPr="00A26757">
              <w:rPr>
                <w:rFonts w:ascii="Ebrima" w:hAnsi="Ebrima" w:cs="Calibri"/>
                <w:color w:val="000000"/>
              </w:rPr>
              <w:t> </w:t>
            </w:r>
          </w:p>
        </w:tc>
        <w:tc>
          <w:tcPr>
            <w:tcW w:w="1353" w:type="dxa"/>
            <w:tcBorders>
              <w:top w:val="single" w:sz="4" w:space="0" w:color="auto"/>
              <w:left w:val="nil"/>
              <w:bottom w:val="double" w:sz="6" w:space="0" w:color="auto"/>
              <w:right w:val="nil"/>
            </w:tcBorders>
            <w:shd w:val="clear" w:color="000000" w:fill="FFFFFF"/>
            <w:noWrap/>
            <w:vAlign w:val="bottom"/>
            <w:hideMark/>
          </w:tcPr>
          <w:p w14:paraId="2CE2A806" w14:textId="77777777" w:rsidR="007B144B" w:rsidRPr="00A26757" w:rsidRDefault="007B144B" w:rsidP="007B144B">
            <w:pPr>
              <w:jc w:val="center"/>
              <w:rPr>
                <w:rFonts w:ascii="Ebrima" w:hAnsi="Ebrima" w:cs="Calibri"/>
                <w:color w:val="000000"/>
              </w:rPr>
            </w:pPr>
            <w:r w:rsidRPr="00A26757">
              <w:rPr>
                <w:rFonts w:ascii="Ebrima" w:hAnsi="Ebrima" w:cs="Calibri"/>
                <w:color w:val="000000"/>
              </w:rPr>
              <w:t xml:space="preserve">7,200 </w:t>
            </w:r>
          </w:p>
        </w:tc>
        <w:tc>
          <w:tcPr>
            <w:tcW w:w="222" w:type="dxa"/>
            <w:tcBorders>
              <w:top w:val="nil"/>
              <w:left w:val="nil"/>
              <w:bottom w:val="nil"/>
              <w:right w:val="nil"/>
            </w:tcBorders>
            <w:shd w:val="clear" w:color="auto" w:fill="auto"/>
            <w:noWrap/>
            <w:vAlign w:val="bottom"/>
            <w:hideMark/>
          </w:tcPr>
          <w:p w14:paraId="0E54A63B" w14:textId="77777777" w:rsidR="007B144B" w:rsidRPr="00A26757" w:rsidRDefault="007B144B" w:rsidP="007B144B">
            <w:pPr>
              <w:jc w:val="center"/>
              <w:rPr>
                <w:rFonts w:ascii="Ebrima" w:hAnsi="Ebrima" w:cs="Calibri"/>
                <w:color w:val="000000"/>
              </w:rPr>
            </w:pPr>
          </w:p>
        </w:tc>
        <w:tc>
          <w:tcPr>
            <w:tcW w:w="972" w:type="dxa"/>
            <w:tcBorders>
              <w:top w:val="single" w:sz="4" w:space="0" w:color="auto"/>
              <w:left w:val="nil"/>
              <w:bottom w:val="double" w:sz="6" w:space="0" w:color="auto"/>
              <w:right w:val="nil"/>
            </w:tcBorders>
            <w:shd w:val="clear" w:color="auto" w:fill="auto"/>
            <w:noWrap/>
            <w:vAlign w:val="bottom"/>
            <w:hideMark/>
          </w:tcPr>
          <w:p w14:paraId="6079D3D0" w14:textId="77777777" w:rsidR="007B144B" w:rsidRPr="00A26757" w:rsidRDefault="007B144B" w:rsidP="007B144B">
            <w:pPr>
              <w:jc w:val="center"/>
              <w:rPr>
                <w:rFonts w:ascii="Ebrima" w:hAnsi="Ebrima" w:cs="Calibri"/>
                <w:color w:val="000000"/>
              </w:rPr>
            </w:pPr>
            <w:r w:rsidRPr="00A26757">
              <w:rPr>
                <w:rFonts w:ascii="Ebrima" w:hAnsi="Ebrima" w:cs="Calibri"/>
                <w:color w:val="000000"/>
              </w:rPr>
              <w:t xml:space="preserve">15,142 </w:t>
            </w:r>
          </w:p>
        </w:tc>
        <w:tc>
          <w:tcPr>
            <w:tcW w:w="222" w:type="dxa"/>
            <w:tcBorders>
              <w:top w:val="nil"/>
              <w:left w:val="nil"/>
              <w:bottom w:val="nil"/>
              <w:right w:val="nil"/>
            </w:tcBorders>
            <w:shd w:val="clear" w:color="auto" w:fill="auto"/>
            <w:noWrap/>
            <w:vAlign w:val="bottom"/>
            <w:hideMark/>
          </w:tcPr>
          <w:p w14:paraId="3CBFBD1C" w14:textId="77777777" w:rsidR="007B144B" w:rsidRPr="00A26757" w:rsidRDefault="007B144B" w:rsidP="007B144B">
            <w:pPr>
              <w:jc w:val="center"/>
              <w:rPr>
                <w:rFonts w:ascii="Ebrima" w:hAnsi="Ebrima" w:cs="Calibri"/>
                <w:color w:val="000000"/>
              </w:rPr>
            </w:pPr>
          </w:p>
        </w:tc>
        <w:tc>
          <w:tcPr>
            <w:tcW w:w="931" w:type="dxa"/>
            <w:tcBorders>
              <w:top w:val="single" w:sz="4" w:space="0" w:color="auto"/>
              <w:left w:val="nil"/>
              <w:bottom w:val="double" w:sz="6" w:space="0" w:color="auto"/>
              <w:right w:val="nil"/>
            </w:tcBorders>
            <w:shd w:val="clear" w:color="auto" w:fill="auto"/>
            <w:noWrap/>
            <w:vAlign w:val="bottom"/>
            <w:hideMark/>
          </w:tcPr>
          <w:p w14:paraId="22C6C041" w14:textId="77777777" w:rsidR="007B144B" w:rsidRPr="00A26757" w:rsidRDefault="007B144B" w:rsidP="007B144B">
            <w:pPr>
              <w:jc w:val="center"/>
              <w:rPr>
                <w:rFonts w:ascii="Ebrima" w:hAnsi="Ebrima" w:cs="Calibri"/>
                <w:color w:val="000000"/>
              </w:rPr>
            </w:pPr>
            <w:r w:rsidRPr="00A26757">
              <w:rPr>
                <w:rFonts w:ascii="Ebrima" w:hAnsi="Ebrima" w:cs="Calibri"/>
                <w:color w:val="000000"/>
              </w:rPr>
              <w:t xml:space="preserve">8,953 </w:t>
            </w:r>
          </w:p>
        </w:tc>
      </w:tr>
      <w:tr w:rsidR="007B144B" w:rsidRPr="00AC4537" w14:paraId="54D668DC" w14:textId="77777777" w:rsidTr="00A26757">
        <w:trPr>
          <w:trHeight w:val="293"/>
        </w:trPr>
        <w:tc>
          <w:tcPr>
            <w:tcW w:w="4253" w:type="dxa"/>
            <w:tcBorders>
              <w:top w:val="nil"/>
              <w:left w:val="nil"/>
              <w:bottom w:val="nil"/>
              <w:right w:val="nil"/>
            </w:tcBorders>
            <w:shd w:val="clear" w:color="auto" w:fill="auto"/>
            <w:noWrap/>
            <w:vAlign w:val="bottom"/>
            <w:hideMark/>
          </w:tcPr>
          <w:p w14:paraId="10FAEED5" w14:textId="77777777" w:rsidR="007B144B" w:rsidRPr="00AC4537" w:rsidRDefault="007B144B" w:rsidP="007B144B">
            <w:pPr>
              <w:jc w:val="center"/>
              <w:rPr>
                <w:rFonts w:ascii="Ebrima" w:hAnsi="Ebrima" w:cs="Calibri"/>
                <w:b/>
                <w:bCs/>
                <w:color w:val="000000"/>
              </w:rPr>
            </w:pPr>
          </w:p>
        </w:tc>
        <w:tc>
          <w:tcPr>
            <w:tcW w:w="1468" w:type="dxa"/>
            <w:tcBorders>
              <w:top w:val="nil"/>
              <w:left w:val="nil"/>
              <w:bottom w:val="nil"/>
              <w:right w:val="nil"/>
            </w:tcBorders>
            <w:shd w:val="clear" w:color="000000" w:fill="FFFFFF"/>
            <w:noWrap/>
            <w:vAlign w:val="bottom"/>
            <w:hideMark/>
          </w:tcPr>
          <w:p w14:paraId="05A91B14"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83" w:type="dxa"/>
            <w:tcBorders>
              <w:top w:val="nil"/>
              <w:left w:val="nil"/>
              <w:bottom w:val="nil"/>
              <w:right w:val="nil"/>
            </w:tcBorders>
            <w:shd w:val="clear" w:color="000000" w:fill="FFFFFF"/>
            <w:noWrap/>
            <w:vAlign w:val="bottom"/>
            <w:hideMark/>
          </w:tcPr>
          <w:p w14:paraId="43807C7F"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3334F0C0"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22" w:type="dxa"/>
            <w:tcBorders>
              <w:top w:val="nil"/>
              <w:left w:val="nil"/>
              <w:bottom w:val="nil"/>
              <w:right w:val="nil"/>
            </w:tcBorders>
            <w:shd w:val="clear" w:color="auto" w:fill="auto"/>
            <w:noWrap/>
            <w:vAlign w:val="bottom"/>
            <w:hideMark/>
          </w:tcPr>
          <w:p w14:paraId="1104BCB6"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7DC8461D" w14:textId="77777777" w:rsidR="007B144B" w:rsidRPr="00AC4537" w:rsidRDefault="007B144B" w:rsidP="007B144B">
            <w:pPr>
              <w:jc w:val="center"/>
              <w:rPr>
                <w:rFonts w:ascii="Ebrima" w:hAnsi="Ebrima"/>
              </w:rPr>
            </w:pPr>
          </w:p>
        </w:tc>
        <w:tc>
          <w:tcPr>
            <w:tcW w:w="222" w:type="dxa"/>
            <w:tcBorders>
              <w:top w:val="nil"/>
              <w:left w:val="nil"/>
              <w:bottom w:val="nil"/>
              <w:right w:val="nil"/>
            </w:tcBorders>
            <w:shd w:val="clear" w:color="auto" w:fill="auto"/>
            <w:noWrap/>
            <w:vAlign w:val="bottom"/>
            <w:hideMark/>
          </w:tcPr>
          <w:p w14:paraId="0736C8FD" w14:textId="77777777" w:rsidR="007B144B" w:rsidRPr="00AC4537" w:rsidRDefault="007B144B" w:rsidP="007B144B">
            <w:pPr>
              <w:jc w:val="center"/>
              <w:rPr>
                <w:rFonts w:ascii="Ebrima" w:hAnsi="Ebrima"/>
              </w:rPr>
            </w:pPr>
          </w:p>
        </w:tc>
        <w:tc>
          <w:tcPr>
            <w:tcW w:w="931" w:type="dxa"/>
            <w:tcBorders>
              <w:top w:val="nil"/>
              <w:left w:val="nil"/>
              <w:bottom w:val="nil"/>
              <w:right w:val="nil"/>
            </w:tcBorders>
            <w:shd w:val="clear" w:color="auto" w:fill="auto"/>
            <w:noWrap/>
            <w:vAlign w:val="bottom"/>
            <w:hideMark/>
          </w:tcPr>
          <w:p w14:paraId="5BC94E87" w14:textId="77777777" w:rsidR="007B144B" w:rsidRPr="00AC4537" w:rsidRDefault="007B144B" w:rsidP="007B144B">
            <w:pPr>
              <w:jc w:val="center"/>
              <w:rPr>
                <w:rFonts w:ascii="Ebrima" w:hAnsi="Ebrima"/>
              </w:rPr>
            </w:pPr>
          </w:p>
        </w:tc>
      </w:tr>
      <w:tr w:rsidR="007B144B" w:rsidRPr="00AC4537" w14:paraId="389A7465" w14:textId="77777777" w:rsidTr="00A26757">
        <w:trPr>
          <w:trHeight w:val="285"/>
        </w:trPr>
        <w:tc>
          <w:tcPr>
            <w:tcW w:w="4253" w:type="dxa"/>
            <w:tcBorders>
              <w:top w:val="nil"/>
              <w:left w:val="nil"/>
              <w:bottom w:val="nil"/>
              <w:right w:val="nil"/>
            </w:tcBorders>
            <w:shd w:val="clear" w:color="auto" w:fill="auto"/>
            <w:noWrap/>
            <w:vAlign w:val="bottom"/>
            <w:hideMark/>
          </w:tcPr>
          <w:p w14:paraId="40819544" w14:textId="77777777" w:rsidR="007B144B" w:rsidRPr="00AC4537" w:rsidRDefault="007B144B" w:rsidP="007B144B">
            <w:pPr>
              <w:rPr>
                <w:rFonts w:ascii="Ebrima" w:hAnsi="Ebrima" w:cs="Calibri"/>
                <w:b/>
                <w:bCs/>
                <w:color w:val="000000"/>
              </w:rPr>
            </w:pPr>
            <w:r w:rsidRPr="00AC4537">
              <w:rPr>
                <w:rFonts w:ascii="Ebrima" w:hAnsi="Ebrima" w:cs="Calibri"/>
                <w:b/>
                <w:bCs/>
                <w:color w:val="000000"/>
              </w:rPr>
              <w:t>RESOURCES EXPENDED</w:t>
            </w:r>
          </w:p>
        </w:tc>
        <w:tc>
          <w:tcPr>
            <w:tcW w:w="1468" w:type="dxa"/>
            <w:tcBorders>
              <w:top w:val="nil"/>
              <w:left w:val="nil"/>
              <w:bottom w:val="nil"/>
              <w:right w:val="nil"/>
            </w:tcBorders>
            <w:shd w:val="clear" w:color="000000" w:fill="FFFFFF"/>
            <w:noWrap/>
            <w:vAlign w:val="bottom"/>
            <w:hideMark/>
          </w:tcPr>
          <w:p w14:paraId="46482745"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83" w:type="dxa"/>
            <w:tcBorders>
              <w:top w:val="nil"/>
              <w:left w:val="nil"/>
              <w:bottom w:val="nil"/>
              <w:right w:val="nil"/>
            </w:tcBorders>
            <w:shd w:val="clear" w:color="000000" w:fill="FFFFFF"/>
            <w:noWrap/>
            <w:vAlign w:val="bottom"/>
            <w:hideMark/>
          </w:tcPr>
          <w:p w14:paraId="59176C8A"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72ABC83D"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22" w:type="dxa"/>
            <w:tcBorders>
              <w:top w:val="nil"/>
              <w:left w:val="nil"/>
              <w:bottom w:val="nil"/>
              <w:right w:val="nil"/>
            </w:tcBorders>
            <w:shd w:val="clear" w:color="auto" w:fill="auto"/>
            <w:noWrap/>
            <w:vAlign w:val="bottom"/>
            <w:hideMark/>
          </w:tcPr>
          <w:p w14:paraId="432DD1C2"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4FD4D438" w14:textId="77777777" w:rsidR="007B144B" w:rsidRPr="00AC4537" w:rsidRDefault="007B144B" w:rsidP="007B144B">
            <w:pPr>
              <w:jc w:val="center"/>
              <w:rPr>
                <w:rFonts w:ascii="Ebrima" w:hAnsi="Ebrima"/>
              </w:rPr>
            </w:pPr>
          </w:p>
        </w:tc>
        <w:tc>
          <w:tcPr>
            <w:tcW w:w="222" w:type="dxa"/>
            <w:tcBorders>
              <w:top w:val="nil"/>
              <w:left w:val="nil"/>
              <w:bottom w:val="nil"/>
              <w:right w:val="nil"/>
            </w:tcBorders>
            <w:shd w:val="clear" w:color="auto" w:fill="auto"/>
            <w:noWrap/>
            <w:vAlign w:val="bottom"/>
            <w:hideMark/>
          </w:tcPr>
          <w:p w14:paraId="32DE52E5" w14:textId="77777777" w:rsidR="007B144B" w:rsidRPr="00AC4537" w:rsidRDefault="007B144B" w:rsidP="007B144B">
            <w:pPr>
              <w:jc w:val="center"/>
              <w:rPr>
                <w:rFonts w:ascii="Ebrima" w:hAnsi="Ebrima"/>
              </w:rPr>
            </w:pPr>
          </w:p>
        </w:tc>
        <w:tc>
          <w:tcPr>
            <w:tcW w:w="931" w:type="dxa"/>
            <w:tcBorders>
              <w:top w:val="nil"/>
              <w:left w:val="nil"/>
              <w:bottom w:val="nil"/>
              <w:right w:val="nil"/>
            </w:tcBorders>
            <w:shd w:val="clear" w:color="auto" w:fill="auto"/>
            <w:noWrap/>
            <w:vAlign w:val="bottom"/>
            <w:hideMark/>
          </w:tcPr>
          <w:p w14:paraId="161ED9E9" w14:textId="77777777" w:rsidR="007B144B" w:rsidRPr="00AC4537" w:rsidRDefault="007B144B" w:rsidP="007B144B">
            <w:pPr>
              <w:jc w:val="center"/>
              <w:rPr>
                <w:rFonts w:ascii="Ebrima" w:hAnsi="Ebrima"/>
              </w:rPr>
            </w:pPr>
          </w:p>
        </w:tc>
      </w:tr>
      <w:tr w:rsidR="007B144B" w:rsidRPr="00AC4537" w14:paraId="181086E6" w14:textId="77777777" w:rsidTr="00A26757">
        <w:trPr>
          <w:trHeight w:val="285"/>
        </w:trPr>
        <w:tc>
          <w:tcPr>
            <w:tcW w:w="4253" w:type="dxa"/>
            <w:tcBorders>
              <w:top w:val="nil"/>
              <w:left w:val="nil"/>
              <w:bottom w:val="nil"/>
              <w:right w:val="nil"/>
            </w:tcBorders>
            <w:shd w:val="clear" w:color="auto" w:fill="auto"/>
            <w:noWrap/>
            <w:vAlign w:val="bottom"/>
            <w:hideMark/>
          </w:tcPr>
          <w:p w14:paraId="18701BBD" w14:textId="77777777" w:rsidR="007B144B" w:rsidRPr="00AC4537" w:rsidRDefault="007B144B" w:rsidP="007B144B">
            <w:pPr>
              <w:rPr>
                <w:rFonts w:ascii="Ebrima" w:hAnsi="Ebrima" w:cs="Calibri"/>
                <w:b/>
                <w:bCs/>
                <w:color w:val="000000"/>
              </w:rPr>
            </w:pPr>
            <w:r w:rsidRPr="00AC4537">
              <w:rPr>
                <w:rFonts w:ascii="Ebrima" w:hAnsi="Ebrima" w:cs="Calibri"/>
                <w:b/>
                <w:bCs/>
                <w:color w:val="000000"/>
              </w:rPr>
              <w:t>Expenses in raising funds</w:t>
            </w:r>
          </w:p>
        </w:tc>
        <w:tc>
          <w:tcPr>
            <w:tcW w:w="1468" w:type="dxa"/>
            <w:tcBorders>
              <w:top w:val="nil"/>
              <w:left w:val="nil"/>
              <w:bottom w:val="nil"/>
              <w:right w:val="nil"/>
            </w:tcBorders>
            <w:shd w:val="clear" w:color="000000" w:fill="FFFFFF"/>
            <w:noWrap/>
            <w:vAlign w:val="bottom"/>
            <w:hideMark/>
          </w:tcPr>
          <w:p w14:paraId="1FE4DB5B"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490 </w:t>
            </w:r>
          </w:p>
        </w:tc>
        <w:tc>
          <w:tcPr>
            <w:tcW w:w="283" w:type="dxa"/>
            <w:tcBorders>
              <w:top w:val="nil"/>
              <w:left w:val="nil"/>
              <w:bottom w:val="nil"/>
              <w:right w:val="nil"/>
            </w:tcBorders>
            <w:shd w:val="clear" w:color="000000" w:fill="FFFFFF"/>
            <w:noWrap/>
            <w:vAlign w:val="bottom"/>
            <w:hideMark/>
          </w:tcPr>
          <w:p w14:paraId="29C006A8"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46CC1147"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w:t>
            </w:r>
          </w:p>
        </w:tc>
        <w:tc>
          <w:tcPr>
            <w:tcW w:w="222" w:type="dxa"/>
            <w:tcBorders>
              <w:top w:val="nil"/>
              <w:left w:val="nil"/>
              <w:bottom w:val="nil"/>
              <w:right w:val="nil"/>
            </w:tcBorders>
            <w:shd w:val="clear" w:color="auto" w:fill="auto"/>
            <w:noWrap/>
            <w:vAlign w:val="bottom"/>
            <w:hideMark/>
          </w:tcPr>
          <w:p w14:paraId="1DBFBE1E"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5FED38E6"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490 </w:t>
            </w:r>
          </w:p>
        </w:tc>
        <w:tc>
          <w:tcPr>
            <w:tcW w:w="222" w:type="dxa"/>
            <w:tcBorders>
              <w:top w:val="nil"/>
              <w:left w:val="nil"/>
              <w:bottom w:val="nil"/>
              <w:right w:val="nil"/>
            </w:tcBorders>
            <w:shd w:val="clear" w:color="auto" w:fill="auto"/>
            <w:noWrap/>
            <w:vAlign w:val="bottom"/>
            <w:hideMark/>
          </w:tcPr>
          <w:p w14:paraId="2AACABA5"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hideMark/>
          </w:tcPr>
          <w:p w14:paraId="3D41957C"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568 </w:t>
            </w:r>
          </w:p>
        </w:tc>
      </w:tr>
      <w:tr w:rsidR="007B144B" w:rsidRPr="00AC4537" w14:paraId="1F403CC9" w14:textId="77777777" w:rsidTr="00A26757">
        <w:trPr>
          <w:trHeight w:val="285"/>
        </w:trPr>
        <w:tc>
          <w:tcPr>
            <w:tcW w:w="4253" w:type="dxa"/>
            <w:tcBorders>
              <w:top w:val="nil"/>
              <w:left w:val="nil"/>
              <w:bottom w:val="nil"/>
              <w:right w:val="nil"/>
            </w:tcBorders>
            <w:shd w:val="clear" w:color="auto" w:fill="auto"/>
            <w:noWrap/>
            <w:vAlign w:val="bottom"/>
            <w:hideMark/>
          </w:tcPr>
          <w:p w14:paraId="4D13D8A8" w14:textId="77777777" w:rsidR="007B144B" w:rsidRPr="00AC4537" w:rsidRDefault="007B144B" w:rsidP="007B144B">
            <w:pPr>
              <w:jc w:val="center"/>
              <w:rPr>
                <w:rFonts w:ascii="Ebrima" w:hAnsi="Ebrima" w:cs="Calibri"/>
                <w:color w:val="000000"/>
              </w:rPr>
            </w:pPr>
          </w:p>
        </w:tc>
        <w:tc>
          <w:tcPr>
            <w:tcW w:w="1468" w:type="dxa"/>
            <w:tcBorders>
              <w:top w:val="nil"/>
              <w:left w:val="nil"/>
              <w:bottom w:val="nil"/>
              <w:right w:val="nil"/>
            </w:tcBorders>
            <w:shd w:val="clear" w:color="000000" w:fill="FFFFFF"/>
            <w:noWrap/>
            <w:vAlign w:val="bottom"/>
            <w:hideMark/>
          </w:tcPr>
          <w:p w14:paraId="0D6B7A3A"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83" w:type="dxa"/>
            <w:tcBorders>
              <w:top w:val="nil"/>
              <w:left w:val="nil"/>
              <w:bottom w:val="nil"/>
              <w:right w:val="nil"/>
            </w:tcBorders>
            <w:shd w:val="clear" w:color="000000" w:fill="FFFFFF"/>
            <w:noWrap/>
            <w:vAlign w:val="bottom"/>
            <w:hideMark/>
          </w:tcPr>
          <w:p w14:paraId="6F3CCAB3"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0A3927BF"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22" w:type="dxa"/>
            <w:tcBorders>
              <w:top w:val="nil"/>
              <w:left w:val="nil"/>
              <w:bottom w:val="nil"/>
              <w:right w:val="nil"/>
            </w:tcBorders>
            <w:shd w:val="clear" w:color="auto" w:fill="auto"/>
            <w:noWrap/>
            <w:vAlign w:val="bottom"/>
            <w:hideMark/>
          </w:tcPr>
          <w:p w14:paraId="4DB68175"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6D9152BF" w14:textId="77777777" w:rsidR="007B144B" w:rsidRPr="00AC4537" w:rsidRDefault="007B144B" w:rsidP="007B144B">
            <w:pPr>
              <w:jc w:val="center"/>
              <w:rPr>
                <w:rFonts w:ascii="Ebrima" w:hAnsi="Ebrima"/>
              </w:rPr>
            </w:pPr>
          </w:p>
        </w:tc>
        <w:tc>
          <w:tcPr>
            <w:tcW w:w="222" w:type="dxa"/>
            <w:tcBorders>
              <w:top w:val="nil"/>
              <w:left w:val="nil"/>
              <w:bottom w:val="nil"/>
              <w:right w:val="nil"/>
            </w:tcBorders>
            <w:shd w:val="clear" w:color="auto" w:fill="auto"/>
            <w:noWrap/>
            <w:vAlign w:val="bottom"/>
            <w:hideMark/>
          </w:tcPr>
          <w:p w14:paraId="7B206324" w14:textId="77777777" w:rsidR="007B144B" w:rsidRPr="00AC4537" w:rsidRDefault="007B144B" w:rsidP="007B144B">
            <w:pPr>
              <w:jc w:val="center"/>
              <w:rPr>
                <w:rFonts w:ascii="Ebrima" w:hAnsi="Ebrima"/>
              </w:rPr>
            </w:pPr>
          </w:p>
        </w:tc>
        <w:tc>
          <w:tcPr>
            <w:tcW w:w="931" w:type="dxa"/>
            <w:tcBorders>
              <w:top w:val="nil"/>
              <w:left w:val="nil"/>
              <w:bottom w:val="nil"/>
              <w:right w:val="nil"/>
            </w:tcBorders>
            <w:shd w:val="clear" w:color="auto" w:fill="auto"/>
            <w:noWrap/>
            <w:vAlign w:val="bottom"/>
            <w:hideMark/>
          </w:tcPr>
          <w:p w14:paraId="248862BA" w14:textId="77777777" w:rsidR="007B144B" w:rsidRPr="00AC4537" w:rsidRDefault="007B144B" w:rsidP="007B144B">
            <w:pPr>
              <w:jc w:val="center"/>
              <w:rPr>
                <w:rFonts w:ascii="Ebrima" w:hAnsi="Ebrima"/>
              </w:rPr>
            </w:pPr>
          </w:p>
        </w:tc>
      </w:tr>
      <w:tr w:rsidR="007B144B" w:rsidRPr="00AC4537" w14:paraId="625B9E43" w14:textId="77777777" w:rsidTr="00A26757">
        <w:trPr>
          <w:trHeight w:val="285"/>
        </w:trPr>
        <w:tc>
          <w:tcPr>
            <w:tcW w:w="4253" w:type="dxa"/>
            <w:tcBorders>
              <w:top w:val="nil"/>
              <w:left w:val="nil"/>
              <w:bottom w:val="nil"/>
              <w:right w:val="nil"/>
            </w:tcBorders>
            <w:shd w:val="clear" w:color="auto" w:fill="auto"/>
            <w:noWrap/>
            <w:vAlign w:val="bottom"/>
            <w:hideMark/>
          </w:tcPr>
          <w:p w14:paraId="7E689BDF" w14:textId="77777777" w:rsidR="007B144B" w:rsidRPr="00AC4537" w:rsidRDefault="007B144B" w:rsidP="007B144B">
            <w:pPr>
              <w:rPr>
                <w:rFonts w:ascii="Ebrima" w:hAnsi="Ebrima" w:cs="Calibri"/>
                <w:b/>
                <w:bCs/>
                <w:color w:val="000000"/>
              </w:rPr>
            </w:pPr>
            <w:r w:rsidRPr="00AC4537">
              <w:rPr>
                <w:rFonts w:ascii="Ebrima" w:hAnsi="Ebrima" w:cs="Calibri"/>
                <w:b/>
                <w:bCs/>
                <w:color w:val="000000"/>
              </w:rPr>
              <w:t>Charitable Expenditure</w:t>
            </w:r>
          </w:p>
        </w:tc>
        <w:tc>
          <w:tcPr>
            <w:tcW w:w="1468" w:type="dxa"/>
            <w:tcBorders>
              <w:top w:val="nil"/>
              <w:left w:val="nil"/>
              <w:bottom w:val="nil"/>
              <w:right w:val="nil"/>
            </w:tcBorders>
            <w:shd w:val="clear" w:color="000000" w:fill="FFFFFF"/>
            <w:noWrap/>
            <w:vAlign w:val="bottom"/>
            <w:hideMark/>
          </w:tcPr>
          <w:p w14:paraId="0E30A457"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83" w:type="dxa"/>
            <w:tcBorders>
              <w:top w:val="nil"/>
              <w:left w:val="nil"/>
              <w:bottom w:val="nil"/>
              <w:right w:val="nil"/>
            </w:tcBorders>
            <w:shd w:val="clear" w:color="000000" w:fill="FFFFFF"/>
            <w:noWrap/>
            <w:vAlign w:val="bottom"/>
            <w:hideMark/>
          </w:tcPr>
          <w:p w14:paraId="7B1D477D"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2D4C74DB"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22" w:type="dxa"/>
            <w:tcBorders>
              <w:top w:val="nil"/>
              <w:left w:val="nil"/>
              <w:bottom w:val="nil"/>
              <w:right w:val="nil"/>
            </w:tcBorders>
            <w:shd w:val="clear" w:color="auto" w:fill="auto"/>
            <w:noWrap/>
            <w:vAlign w:val="bottom"/>
            <w:hideMark/>
          </w:tcPr>
          <w:p w14:paraId="692BC581"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4F44DECC" w14:textId="77777777" w:rsidR="007B144B" w:rsidRPr="00AC4537" w:rsidRDefault="007B144B" w:rsidP="007B144B">
            <w:pPr>
              <w:jc w:val="center"/>
              <w:rPr>
                <w:rFonts w:ascii="Ebrima" w:hAnsi="Ebrima"/>
              </w:rPr>
            </w:pPr>
          </w:p>
        </w:tc>
        <w:tc>
          <w:tcPr>
            <w:tcW w:w="222" w:type="dxa"/>
            <w:tcBorders>
              <w:top w:val="nil"/>
              <w:left w:val="nil"/>
              <w:bottom w:val="nil"/>
              <w:right w:val="nil"/>
            </w:tcBorders>
            <w:shd w:val="clear" w:color="auto" w:fill="auto"/>
            <w:noWrap/>
            <w:vAlign w:val="bottom"/>
            <w:hideMark/>
          </w:tcPr>
          <w:p w14:paraId="20241865" w14:textId="77777777" w:rsidR="007B144B" w:rsidRPr="00AC4537" w:rsidRDefault="007B144B" w:rsidP="007B144B">
            <w:pPr>
              <w:jc w:val="center"/>
              <w:rPr>
                <w:rFonts w:ascii="Ebrima" w:hAnsi="Ebrima"/>
              </w:rPr>
            </w:pPr>
          </w:p>
        </w:tc>
        <w:tc>
          <w:tcPr>
            <w:tcW w:w="931" w:type="dxa"/>
            <w:tcBorders>
              <w:top w:val="nil"/>
              <w:left w:val="nil"/>
              <w:bottom w:val="nil"/>
              <w:right w:val="nil"/>
            </w:tcBorders>
            <w:shd w:val="clear" w:color="auto" w:fill="auto"/>
            <w:noWrap/>
            <w:vAlign w:val="bottom"/>
            <w:hideMark/>
          </w:tcPr>
          <w:p w14:paraId="23C89DD4" w14:textId="77777777" w:rsidR="007B144B" w:rsidRPr="00AC4537" w:rsidRDefault="007B144B" w:rsidP="007B144B">
            <w:pPr>
              <w:jc w:val="center"/>
              <w:rPr>
                <w:rFonts w:ascii="Ebrima" w:hAnsi="Ebrima"/>
              </w:rPr>
            </w:pPr>
          </w:p>
        </w:tc>
      </w:tr>
      <w:tr w:rsidR="007B144B" w:rsidRPr="00AC4537" w14:paraId="0EB2E5DC" w14:textId="77777777" w:rsidTr="00A26757">
        <w:trPr>
          <w:trHeight w:val="315"/>
        </w:trPr>
        <w:tc>
          <w:tcPr>
            <w:tcW w:w="4253" w:type="dxa"/>
            <w:tcBorders>
              <w:top w:val="nil"/>
              <w:left w:val="nil"/>
              <w:bottom w:val="nil"/>
              <w:right w:val="nil"/>
            </w:tcBorders>
            <w:shd w:val="clear" w:color="auto" w:fill="auto"/>
            <w:noWrap/>
            <w:vAlign w:val="bottom"/>
            <w:hideMark/>
          </w:tcPr>
          <w:p w14:paraId="6FD35EC8" w14:textId="44C5C08B" w:rsidR="007B144B" w:rsidRPr="00AC4537" w:rsidRDefault="007B144B" w:rsidP="007B144B">
            <w:pPr>
              <w:rPr>
                <w:rFonts w:ascii="Ebrima" w:hAnsi="Ebrima" w:cs="Calibri"/>
                <w:color w:val="000000"/>
              </w:rPr>
            </w:pPr>
            <w:r w:rsidRPr="00AC4537">
              <w:rPr>
                <w:rFonts w:ascii="Ebrima" w:hAnsi="Ebrima" w:cs="Calibri"/>
                <w:color w:val="000000"/>
              </w:rPr>
              <w:t xml:space="preserve">Project Activities                      </w:t>
            </w:r>
            <w:proofErr w:type="gramStart"/>
            <w:r w:rsidRPr="00AC4537">
              <w:rPr>
                <w:rFonts w:ascii="Ebrima" w:hAnsi="Ebrima" w:cs="Calibri"/>
                <w:color w:val="000000"/>
              </w:rPr>
              <w:t xml:space="preserve">   (</w:t>
            </w:r>
            <w:proofErr w:type="gramEnd"/>
            <w:r w:rsidRPr="00AC4537">
              <w:rPr>
                <w:rFonts w:ascii="Ebrima" w:hAnsi="Ebrima" w:cs="Calibri"/>
                <w:color w:val="000000"/>
              </w:rPr>
              <w:t>5)</w:t>
            </w:r>
          </w:p>
        </w:tc>
        <w:tc>
          <w:tcPr>
            <w:tcW w:w="1468" w:type="dxa"/>
            <w:tcBorders>
              <w:top w:val="nil"/>
              <w:left w:val="nil"/>
              <w:bottom w:val="nil"/>
              <w:right w:val="nil"/>
            </w:tcBorders>
            <w:shd w:val="clear" w:color="000000" w:fill="FFFFFF"/>
            <w:noWrap/>
            <w:vAlign w:val="bottom"/>
            <w:hideMark/>
          </w:tcPr>
          <w:p w14:paraId="1AE814D2"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1,765 </w:t>
            </w:r>
          </w:p>
        </w:tc>
        <w:tc>
          <w:tcPr>
            <w:tcW w:w="283" w:type="dxa"/>
            <w:tcBorders>
              <w:top w:val="nil"/>
              <w:left w:val="nil"/>
              <w:bottom w:val="nil"/>
              <w:right w:val="nil"/>
            </w:tcBorders>
            <w:shd w:val="clear" w:color="000000" w:fill="FFFFFF"/>
            <w:noWrap/>
            <w:vAlign w:val="bottom"/>
            <w:hideMark/>
          </w:tcPr>
          <w:p w14:paraId="547380FF"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6E28A621"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6,558 </w:t>
            </w:r>
          </w:p>
        </w:tc>
        <w:tc>
          <w:tcPr>
            <w:tcW w:w="222" w:type="dxa"/>
            <w:tcBorders>
              <w:top w:val="nil"/>
              <w:left w:val="nil"/>
              <w:bottom w:val="nil"/>
              <w:right w:val="nil"/>
            </w:tcBorders>
            <w:shd w:val="clear" w:color="auto" w:fill="auto"/>
            <w:noWrap/>
            <w:vAlign w:val="bottom"/>
            <w:hideMark/>
          </w:tcPr>
          <w:p w14:paraId="287A249E"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70DB9923"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8,322 </w:t>
            </w:r>
          </w:p>
        </w:tc>
        <w:tc>
          <w:tcPr>
            <w:tcW w:w="222" w:type="dxa"/>
            <w:tcBorders>
              <w:top w:val="nil"/>
              <w:left w:val="nil"/>
              <w:bottom w:val="nil"/>
              <w:right w:val="nil"/>
            </w:tcBorders>
            <w:shd w:val="clear" w:color="auto" w:fill="auto"/>
            <w:noWrap/>
            <w:vAlign w:val="bottom"/>
            <w:hideMark/>
          </w:tcPr>
          <w:p w14:paraId="338EC874"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hideMark/>
          </w:tcPr>
          <w:p w14:paraId="07ACE3FC"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9,109 </w:t>
            </w:r>
          </w:p>
        </w:tc>
      </w:tr>
      <w:tr w:rsidR="007B144B" w:rsidRPr="00AC4537" w14:paraId="42EFEA8F" w14:textId="77777777" w:rsidTr="00A26757">
        <w:trPr>
          <w:trHeight w:val="285"/>
        </w:trPr>
        <w:tc>
          <w:tcPr>
            <w:tcW w:w="4253" w:type="dxa"/>
            <w:tcBorders>
              <w:top w:val="nil"/>
              <w:left w:val="nil"/>
              <w:bottom w:val="nil"/>
              <w:right w:val="nil"/>
            </w:tcBorders>
            <w:shd w:val="clear" w:color="auto" w:fill="auto"/>
            <w:noWrap/>
            <w:vAlign w:val="bottom"/>
            <w:hideMark/>
          </w:tcPr>
          <w:p w14:paraId="0028DBF4" w14:textId="77777777" w:rsidR="007B144B" w:rsidRPr="00AC4537" w:rsidRDefault="007B144B" w:rsidP="007B144B">
            <w:pPr>
              <w:rPr>
                <w:rFonts w:ascii="Ebrima" w:hAnsi="Ebrima" w:cs="Calibri"/>
                <w:color w:val="000000"/>
              </w:rPr>
            </w:pPr>
            <w:r w:rsidRPr="00AC4537">
              <w:rPr>
                <w:rFonts w:ascii="Ebrima" w:hAnsi="Ebrima" w:cs="Calibri"/>
                <w:color w:val="000000"/>
              </w:rPr>
              <w:t>Festivals &amp; Events</w:t>
            </w:r>
          </w:p>
        </w:tc>
        <w:tc>
          <w:tcPr>
            <w:tcW w:w="1468" w:type="dxa"/>
            <w:tcBorders>
              <w:top w:val="nil"/>
              <w:left w:val="nil"/>
              <w:bottom w:val="nil"/>
              <w:right w:val="nil"/>
            </w:tcBorders>
            <w:shd w:val="clear" w:color="000000" w:fill="FFFFFF"/>
            <w:noWrap/>
            <w:vAlign w:val="bottom"/>
            <w:hideMark/>
          </w:tcPr>
          <w:p w14:paraId="3A8AC781"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2,538 </w:t>
            </w:r>
          </w:p>
        </w:tc>
        <w:tc>
          <w:tcPr>
            <w:tcW w:w="283" w:type="dxa"/>
            <w:tcBorders>
              <w:top w:val="nil"/>
              <w:left w:val="nil"/>
              <w:bottom w:val="nil"/>
              <w:right w:val="nil"/>
            </w:tcBorders>
            <w:shd w:val="clear" w:color="000000" w:fill="FFFFFF"/>
            <w:noWrap/>
            <w:vAlign w:val="bottom"/>
            <w:hideMark/>
          </w:tcPr>
          <w:p w14:paraId="79146B9D"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1F7166C4"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w:t>
            </w:r>
          </w:p>
        </w:tc>
        <w:tc>
          <w:tcPr>
            <w:tcW w:w="222" w:type="dxa"/>
            <w:tcBorders>
              <w:top w:val="nil"/>
              <w:left w:val="nil"/>
              <w:bottom w:val="nil"/>
              <w:right w:val="nil"/>
            </w:tcBorders>
            <w:shd w:val="clear" w:color="auto" w:fill="auto"/>
            <w:noWrap/>
            <w:vAlign w:val="bottom"/>
            <w:hideMark/>
          </w:tcPr>
          <w:p w14:paraId="5C802313"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3ACE80BF"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2,538 </w:t>
            </w:r>
          </w:p>
        </w:tc>
        <w:tc>
          <w:tcPr>
            <w:tcW w:w="222" w:type="dxa"/>
            <w:tcBorders>
              <w:top w:val="nil"/>
              <w:left w:val="nil"/>
              <w:bottom w:val="nil"/>
              <w:right w:val="nil"/>
            </w:tcBorders>
            <w:shd w:val="clear" w:color="auto" w:fill="auto"/>
            <w:noWrap/>
            <w:vAlign w:val="bottom"/>
            <w:hideMark/>
          </w:tcPr>
          <w:p w14:paraId="1F2DE7FF"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hideMark/>
          </w:tcPr>
          <w:p w14:paraId="3F29D57D"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5,389 </w:t>
            </w:r>
          </w:p>
        </w:tc>
      </w:tr>
      <w:tr w:rsidR="007B144B" w:rsidRPr="00AC4537" w14:paraId="024EF7C4" w14:textId="77777777" w:rsidTr="00A26757">
        <w:trPr>
          <w:trHeight w:val="315"/>
        </w:trPr>
        <w:tc>
          <w:tcPr>
            <w:tcW w:w="4253" w:type="dxa"/>
            <w:tcBorders>
              <w:top w:val="nil"/>
              <w:left w:val="nil"/>
              <w:bottom w:val="nil"/>
              <w:right w:val="nil"/>
            </w:tcBorders>
            <w:shd w:val="clear" w:color="auto" w:fill="auto"/>
            <w:noWrap/>
            <w:vAlign w:val="bottom"/>
            <w:hideMark/>
          </w:tcPr>
          <w:p w14:paraId="09065B1A" w14:textId="2BB878A0" w:rsidR="007B144B" w:rsidRPr="00AC4537" w:rsidRDefault="007B144B" w:rsidP="007B144B">
            <w:pPr>
              <w:rPr>
                <w:rFonts w:ascii="Ebrima" w:hAnsi="Ebrima" w:cs="Calibri"/>
                <w:color w:val="000000"/>
              </w:rPr>
            </w:pPr>
            <w:r w:rsidRPr="00AC4537">
              <w:rPr>
                <w:rFonts w:ascii="Ebrima" w:hAnsi="Ebrima" w:cs="Calibri"/>
                <w:color w:val="000000"/>
              </w:rPr>
              <w:t xml:space="preserve">General Administration Cost   </w:t>
            </w:r>
            <w:proofErr w:type="gramStart"/>
            <w:r w:rsidRPr="00AC4537">
              <w:rPr>
                <w:rFonts w:ascii="Ebrima" w:hAnsi="Ebrima" w:cs="Calibri"/>
                <w:color w:val="000000"/>
              </w:rPr>
              <w:t xml:space="preserve">   (</w:t>
            </w:r>
            <w:proofErr w:type="gramEnd"/>
            <w:r w:rsidRPr="00AC4537">
              <w:rPr>
                <w:rFonts w:ascii="Ebrima" w:hAnsi="Ebrima" w:cs="Calibri"/>
                <w:color w:val="000000"/>
              </w:rPr>
              <w:t>6)</w:t>
            </w:r>
          </w:p>
        </w:tc>
        <w:tc>
          <w:tcPr>
            <w:tcW w:w="1468" w:type="dxa"/>
            <w:tcBorders>
              <w:top w:val="nil"/>
              <w:left w:val="nil"/>
              <w:bottom w:val="nil"/>
              <w:right w:val="nil"/>
            </w:tcBorders>
            <w:shd w:val="clear" w:color="000000" w:fill="FFFFFF"/>
            <w:noWrap/>
            <w:vAlign w:val="bottom"/>
            <w:hideMark/>
          </w:tcPr>
          <w:p w14:paraId="53E19E2E"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266 </w:t>
            </w:r>
          </w:p>
        </w:tc>
        <w:tc>
          <w:tcPr>
            <w:tcW w:w="283" w:type="dxa"/>
            <w:tcBorders>
              <w:top w:val="nil"/>
              <w:left w:val="nil"/>
              <w:bottom w:val="nil"/>
              <w:right w:val="nil"/>
            </w:tcBorders>
            <w:shd w:val="clear" w:color="000000" w:fill="FFFFFF"/>
            <w:noWrap/>
            <w:vAlign w:val="bottom"/>
            <w:hideMark/>
          </w:tcPr>
          <w:p w14:paraId="117E2B39"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304CDB63"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w:t>
            </w:r>
          </w:p>
        </w:tc>
        <w:tc>
          <w:tcPr>
            <w:tcW w:w="222" w:type="dxa"/>
            <w:tcBorders>
              <w:top w:val="nil"/>
              <w:left w:val="nil"/>
              <w:bottom w:val="nil"/>
              <w:right w:val="nil"/>
            </w:tcBorders>
            <w:shd w:val="clear" w:color="auto" w:fill="auto"/>
            <w:noWrap/>
            <w:vAlign w:val="bottom"/>
            <w:hideMark/>
          </w:tcPr>
          <w:p w14:paraId="0F8928DA"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1BF0FC67"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266 </w:t>
            </w:r>
          </w:p>
        </w:tc>
        <w:tc>
          <w:tcPr>
            <w:tcW w:w="222" w:type="dxa"/>
            <w:tcBorders>
              <w:top w:val="nil"/>
              <w:left w:val="nil"/>
              <w:bottom w:val="nil"/>
              <w:right w:val="nil"/>
            </w:tcBorders>
            <w:shd w:val="clear" w:color="auto" w:fill="auto"/>
            <w:noWrap/>
            <w:vAlign w:val="bottom"/>
            <w:hideMark/>
          </w:tcPr>
          <w:p w14:paraId="070FC0A8"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hideMark/>
          </w:tcPr>
          <w:p w14:paraId="025E9A38"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909 </w:t>
            </w:r>
          </w:p>
        </w:tc>
      </w:tr>
      <w:tr w:rsidR="007B144B" w:rsidRPr="00AC4537" w14:paraId="5CCDA991" w14:textId="77777777" w:rsidTr="00A26757">
        <w:trPr>
          <w:trHeight w:val="285"/>
        </w:trPr>
        <w:tc>
          <w:tcPr>
            <w:tcW w:w="4253" w:type="dxa"/>
            <w:tcBorders>
              <w:top w:val="nil"/>
              <w:left w:val="nil"/>
              <w:bottom w:val="nil"/>
              <w:right w:val="nil"/>
            </w:tcBorders>
            <w:shd w:val="clear" w:color="auto" w:fill="auto"/>
            <w:noWrap/>
            <w:vAlign w:val="bottom"/>
            <w:hideMark/>
          </w:tcPr>
          <w:p w14:paraId="2A83CE22" w14:textId="77777777" w:rsidR="007B144B" w:rsidRPr="00AC4537" w:rsidRDefault="007B144B" w:rsidP="007B144B">
            <w:pPr>
              <w:rPr>
                <w:rFonts w:ascii="Ebrima" w:hAnsi="Ebrima" w:cs="Calibri"/>
                <w:color w:val="000000"/>
              </w:rPr>
            </w:pPr>
            <w:r w:rsidRPr="00AC4537">
              <w:rPr>
                <w:rFonts w:ascii="Ebrima" w:hAnsi="Ebrima" w:cs="Calibri"/>
                <w:color w:val="000000"/>
              </w:rPr>
              <w:t>Professional fees</w:t>
            </w:r>
          </w:p>
        </w:tc>
        <w:tc>
          <w:tcPr>
            <w:tcW w:w="1468" w:type="dxa"/>
            <w:tcBorders>
              <w:top w:val="nil"/>
              <w:left w:val="nil"/>
              <w:bottom w:val="nil"/>
              <w:right w:val="nil"/>
            </w:tcBorders>
            <w:shd w:val="clear" w:color="000000" w:fill="FFFFFF"/>
            <w:noWrap/>
            <w:vAlign w:val="bottom"/>
            <w:hideMark/>
          </w:tcPr>
          <w:p w14:paraId="1D87B41C"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w:t>
            </w:r>
          </w:p>
        </w:tc>
        <w:tc>
          <w:tcPr>
            <w:tcW w:w="283" w:type="dxa"/>
            <w:tcBorders>
              <w:top w:val="nil"/>
              <w:left w:val="nil"/>
              <w:bottom w:val="nil"/>
              <w:right w:val="nil"/>
            </w:tcBorders>
            <w:shd w:val="clear" w:color="000000" w:fill="FFFFFF"/>
            <w:noWrap/>
            <w:vAlign w:val="bottom"/>
            <w:hideMark/>
          </w:tcPr>
          <w:p w14:paraId="7A15461F"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1D301D0F"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500 </w:t>
            </w:r>
          </w:p>
        </w:tc>
        <w:tc>
          <w:tcPr>
            <w:tcW w:w="222" w:type="dxa"/>
            <w:tcBorders>
              <w:top w:val="nil"/>
              <w:left w:val="nil"/>
              <w:bottom w:val="nil"/>
              <w:right w:val="nil"/>
            </w:tcBorders>
            <w:shd w:val="clear" w:color="auto" w:fill="auto"/>
            <w:noWrap/>
            <w:vAlign w:val="bottom"/>
            <w:hideMark/>
          </w:tcPr>
          <w:p w14:paraId="59D77D6C"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3AF3822F"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500 </w:t>
            </w:r>
          </w:p>
        </w:tc>
        <w:tc>
          <w:tcPr>
            <w:tcW w:w="222" w:type="dxa"/>
            <w:tcBorders>
              <w:top w:val="nil"/>
              <w:left w:val="nil"/>
              <w:bottom w:val="nil"/>
              <w:right w:val="nil"/>
            </w:tcBorders>
            <w:shd w:val="clear" w:color="auto" w:fill="auto"/>
            <w:noWrap/>
            <w:vAlign w:val="bottom"/>
            <w:hideMark/>
          </w:tcPr>
          <w:p w14:paraId="2AD618C5" w14:textId="77777777" w:rsidR="007B144B" w:rsidRPr="00AC4537" w:rsidRDefault="007B144B" w:rsidP="007B144B">
            <w:pPr>
              <w:jc w:val="center"/>
              <w:rPr>
                <w:rFonts w:ascii="Ebrima" w:hAnsi="Ebrima" w:cs="Calibri"/>
                <w:color w:val="000000"/>
              </w:rPr>
            </w:pPr>
          </w:p>
        </w:tc>
        <w:tc>
          <w:tcPr>
            <w:tcW w:w="931" w:type="dxa"/>
            <w:tcBorders>
              <w:top w:val="nil"/>
              <w:left w:val="nil"/>
              <w:bottom w:val="nil"/>
              <w:right w:val="nil"/>
            </w:tcBorders>
            <w:shd w:val="clear" w:color="auto" w:fill="auto"/>
            <w:noWrap/>
            <w:vAlign w:val="bottom"/>
            <w:hideMark/>
          </w:tcPr>
          <w:p w14:paraId="72811348"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1,316 </w:t>
            </w:r>
          </w:p>
        </w:tc>
      </w:tr>
      <w:tr w:rsidR="007B144B" w:rsidRPr="00AC4537" w14:paraId="4A2EB328" w14:textId="77777777" w:rsidTr="00A26757">
        <w:trPr>
          <w:trHeight w:val="285"/>
        </w:trPr>
        <w:tc>
          <w:tcPr>
            <w:tcW w:w="4253" w:type="dxa"/>
            <w:tcBorders>
              <w:top w:val="nil"/>
              <w:left w:val="nil"/>
              <w:bottom w:val="nil"/>
              <w:right w:val="nil"/>
            </w:tcBorders>
            <w:shd w:val="clear" w:color="auto" w:fill="auto"/>
            <w:noWrap/>
            <w:vAlign w:val="bottom"/>
            <w:hideMark/>
          </w:tcPr>
          <w:p w14:paraId="58EEF59E" w14:textId="77777777" w:rsidR="007B144B" w:rsidRPr="00AC4537" w:rsidRDefault="007B144B" w:rsidP="007B144B">
            <w:pPr>
              <w:jc w:val="center"/>
              <w:rPr>
                <w:rFonts w:ascii="Ebrima" w:hAnsi="Ebrima" w:cs="Calibri"/>
                <w:color w:val="000000"/>
              </w:rPr>
            </w:pPr>
          </w:p>
        </w:tc>
        <w:tc>
          <w:tcPr>
            <w:tcW w:w="1468" w:type="dxa"/>
            <w:tcBorders>
              <w:top w:val="nil"/>
              <w:left w:val="nil"/>
              <w:bottom w:val="nil"/>
              <w:right w:val="nil"/>
            </w:tcBorders>
            <w:shd w:val="clear" w:color="000000" w:fill="FFFFFF"/>
            <w:noWrap/>
            <w:vAlign w:val="bottom"/>
            <w:hideMark/>
          </w:tcPr>
          <w:p w14:paraId="62519559"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83" w:type="dxa"/>
            <w:tcBorders>
              <w:top w:val="nil"/>
              <w:left w:val="nil"/>
              <w:bottom w:val="nil"/>
              <w:right w:val="nil"/>
            </w:tcBorders>
            <w:shd w:val="clear" w:color="000000" w:fill="FFFFFF"/>
            <w:noWrap/>
            <w:vAlign w:val="bottom"/>
            <w:hideMark/>
          </w:tcPr>
          <w:p w14:paraId="6EDB6733"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7212F0A2"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22" w:type="dxa"/>
            <w:tcBorders>
              <w:top w:val="nil"/>
              <w:left w:val="nil"/>
              <w:bottom w:val="nil"/>
              <w:right w:val="nil"/>
            </w:tcBorders>
            <w:shd w:val="clear" w:color="auto" w:fill="auto"/>
            <w:noWrap/>
            <w:vAlign w:val="bottom"/>
            <w:hideMark/>
          </w:tcPr>
          <w:p w14:paraId="5BA66046"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18C84D27" w14:textId="77777777" w:rsidR="007B144B" w:rsidRPr="00AC4537" w:rsidRDefault="007B144B" w:rsidP="007B144B">
            <w:pPr>
              <w:jc w:val="center"/>
              <w:rPr>
                <w:rFonts w:ascii="Ebrima" w:hAnsi="Ebrima"/>
              </w:rPr>
            </w:pPr>
          </w:p>
        </w:tc>
        <w:tc>
          <w:tcPr>
            <w:tcW w:w="222" w:type="dxa"/>
            <w:tcBorders>
              <w:top w:val="nil"/>
              <w:left w:val="nil"/>
              <w:bottom w:val="nil"/>
              <w:right w:val="nil"/>
            </w:tcBorders>
            <w:shd w:val="clear" w:color="auto" w:fill="auto"/>
            <w:noWrap/>
            <w:vAlign w:val="bottom"/>
            <w:hideMark/>
          </w:tcPr>
          <w:p w14:paraId="57447DF9" w14:textId="77777777" w:rsidR="007B144B" w:rsidRPr="00AC4537" w:rsidRDefault="007B144B" w:rsidP="007B144B">
            <w:pPr>
              <w:jc w:val="center"/>
              <w:rPr>
                <w:rFonts w:ascii="Ebrima" w:hAnsi="Ebrima"/>
              </w:rPr>
            </w:pPr>
          </w:p>
        </w:tc>
        <w:tc>
          <w:tcPr>
            <w:tcW w:w="931" w:type="dxa"/>
            <w:tcBorders>
              <w:top w:val="nil"/>
              <w:left w:val="nil"/>
              <w:bottom w:val="nil"/>
              <w:right w:val="nil"/>
            </w:tcBorders>
            <w:shd w:val="clear" w:color="auto" w:fill="auto"/>
            <w:noWrap/>
            <w:vAlign w:val="bottom"/>
            <w:hideMark/>
          </w:tcPr>
          <w:p w14:paraId="79A1AB1F" w14:textId="77777777" w:rsidR="007B144B" w:rsidRPr="00AC4537" w:rsidRDefault="007B144B" w:rsidP="007B144B">
            <w:pPr>
              <w:jc w:val="center"/>
              <w:rPr>
                <w:rFonts w:ascii="Ebrima" w:hAnsi="Ebrima"/>
              </w:rPr>
            </w:pPr>
          </w:p>
        </w:tc>
      </w:tr>
      <w:tr w:rsidR="007B144B" w:rsidRPr="00AC4537" w14:paraId="02AE2F8E" w14:textId="77777777" w:rsidTr="00A26757">
        <w:trPr>
          <w:trHeight w:val="293"/>
        </w:trPr>
        <w:tc>
          <w:tcPr>
            <w:tcW w:w="4253" w:type="dxa"/>
            <w:tcBorders>
              <w:top w:val="nil"/>
              <w:left w:val="nil"/>
              <w:bottom w:val="nil"/>
              <w:right w:val="nil"/>
            </w:tcBorders>
            <w:shd w:val="clear" w:color="auto" w:fill="auto"/>
            <w:noWrap/>
            <w:vAlign w:val="bottom"/>
            <w:hideMark/>
          </w:tcPr>
          <w:p w14:paraId="7C9BD8C6" w14:textId="77777777" w:rsidR="007B144B" w:rsidRPr="00AC4537" w:rsidRDefault="007B144B" w:rsidP="007B144B">
            <w:pPr>
              <w:rPr>
                <w:rFonts w:ascii="Ebrima" w:hAnsi="Ebrima" w:cs="Calibri"/>
                <w:b/>
                <w:bCs/>
                <w:color w:val="000000"/>
              </w:rPr>
            </w:pPr>
            <w:r w:rsidRPr="00AC4537">
              <w:rPr>
                <w:rFonts w:ascii="Ebrima" w:hAnsi="Ebrima" w:cs="Calibri"/>
                <w:b/>
                <w:bCs/>
                <w:color w:val="000000"/>
              </w:rPr>
              <w:t>TOTAL RESOUCES EXPENDED</w:t>
            </w:r>
          </w:p>
        </w:tc>
        <w:tc>
          <w:tcPr>
            <w:tcW w:w="1468" w:type="dxa"/>
            <w:tcBorders>
              <w:top w:val="single" w:sz="4" w:space="0" w:color="auto"/>
              <w:left w:val="nil"/>
              <w:bottom w:val="double" w:sz="6" w:space="0" w:color="auto"/>
              <w:right w:val="nil"/>
            </w:tcBorders>
            <w:shd w:val="clear" w:color="000000" w:fill="FFFFFF"/>
            <w:noWrap/>
            <w:vAlign w:val="bottom"/>
            <w:hideMark/>
          </w:tcPr>
          <w:p w14:paraId="01D81C92"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5,058 </w:t>
            </w:r>
          </w:p>
        </w:tc>
        <w:tc>
          <w:tcPr>
            <w:tcW w:w="283" w:type="dxa"/>
            <w:tcBorders>
              <w:top w:val="nil"/>
              <w:left w:val="nil"/>
              <w:bottom w:val="nil"/>
              <w:right w:val="nil"/>
            </w:tcBorders>
            <w:shd w:val="clear" w:color="000000" w:fill="FFFFFF"/>
            <w:noWrap/>
            <w:vAlign w:val="bottom"/>
            <w:hideMark/>
          </w:tcPr>
          <w:p w14:paraId="5ACCAB3C"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single" w:sz="4" w:space="0" w:color="auto"/>
              <w:left w:val="nil"/>
              <w:bottom w:val="double" w:sz="6" w:space="0" w:color="auto"/>
              <w:right w:val="nil"/>
            </w:tcBorders>
            <w:shd w:val="clear" w:color="000000" w:fill="FFFFFF"/>
            <w:noWrap/>
            <w:vAlign w:val="bottom"/>
            <w:hideMark/>
          </w:tcPr>
          <w:p w14:paraId="78D1FE5A"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7,058 </w:t>
            </w:r>
          </w:p>
        </w:tc>
        <w:tc>
          <w:tcPr>
            <w:tcW w:w="222" w:type="dxa"/>
            <w:tcBorders>
              <w:top w:val="nil"/>
              <w:left w:val="nil"/>
              <w:bottom w:val="nil"/>
              <w:right w:val="nil"/>
            </w:tcBorders>
            <w:shd w:val="clear" w:color="auto" w:fill="auto"/>
            <w:noWrap/>
            <w:vAlign w:val="bottom"/>
            <w:hideMark/>
          </w:tcPr>
          <w:p w14:paraId="2B17C692" w14:textId="77777777" w:rsidR="007B144B" w:rsidRPr="00AC4537" w:rsidRDefault="007B144B" w:rsidP="007B144B">
            <w:pPr>
              <w:jc w:val="center"/>
              <w:rPr>
                <w:rFonts w:ascii="Ebrima" w:hAnsi="Ebrima" w:cs="Calibri"/>
                <w:color w:val="000000"/>
              </w:rPr>
            </w:pPr>
          </w:p>
        </w:tc>
        <w:tc>
          <w:tcPr>
            <w:tcW w:w="972" w:type="dxa"/>
            <w:tcBorders>
              <w:top w:val="single" w:sz="4" w:space="0" w:color="auto"/>
              <w:left w:val="nil"/>
              <w:bottom w:val="double" w:sz="6" w:space="0" w:color="auto"/>
              <w:right w:val="nil"/>
            </w:tcBorders>
            <w:shd w:val="clear" w:color="auto" w:fill="auto"/>
            <w:noWrap/>
            <w:vAlign w:val="bottom"/>
            <w:hideMark/>
          </w:tcPr>
          <w:p w14:paraId="4A299CE4"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12,116 </w:t>
            </w:r>
          </w:p>
        </w:tc>
        <w:tc>
          <w:tcPr>
            <w:tcW w:w="222" w:type="dxa"/>
            <w:tcBorders>
              <w:top w:val="nil"/>
              <w:left w:val="nil"/>
              <w:bottom w:val="nil"/>
              <w:right w:val="nil"/>
            </w:tcBorders>
            <w:shd w:val="clear" w:color="auto" w:fill="auto"/>
            <w:noWrap/>
            <w:vAlign w:val="bottom"/>
            <w:hideMark/>
          </w:tcPr>
          <w:p w14:paraId="3974A61A" w14:textId="77777777" w:rsidR="007B144B" w:rsidRPr="00AC4537" w:rsidRDefault="007B144B" w:rsidP="007B144B">
            <w:pPr>
              <w:jc w:val="center"/>
              <w:rPr>
                <w:rFonts w:ascii="Ebrima" w:hAnsi="Ebrima" w:cs="Calibri"/>
                <w:color w:val="000000"/>
              </w:rPr>
            </w:pPr>
          </w:p>
        </w:tc>
        <w:tc>
          <w:tcPr>
            <w:tcW w:w="931" w:type="dxa"/>
            <w:tcBorders>
              <w:top w:val="single" w:sz="4" w:space="0" w:color="auto"/>
              <w:left w:val="nil"/>
              <w:bottom w:val="double" w:sz="6" w:space="0" w:color="auto"/>
              <w:right w:val="nil"/>
            </w:tcBorders>
            <w:shd w:val="clear" w:color="auto" w:fill="auto"/>
            <w:noWrap/>
            <w:vAlign w:val="bottom"/>
            <w:hideMark/>
          </w:tcPr>
          <w:p w14:paraId="4B151407"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17,291 </w:t>
            </w:r>
          </w:p>
        </w:tc>
      </w:tr>
      <w:tr w:rsidR="007B144B" w:rsidRPr="00AC4537" w14:paraId="133E82E8" w14:textId="77777777" w:rsidTr="00A26757">
        <w:trPr>
          <w:trHeight w:val="293"/>
        </w:trPr>
        <w:tc>
          <w:tcPr>
            <w:tcW w:w="4253" w:type="dxa"/>
            <w:tcBorders>
              <w:top w:val="nil"/>
              <w:left w:val="nil"/>
              <w:bottom w:val="nil"/>
              <w:right w:val="nil"/>
            </w:tcBorders>
            <w:shd w:val="clear" w:color="auto" w:fill="auto"/>
            <w:noWrap/>
            <w:vAlign w:val="bottom"/>
            <w:hideMark/>
          </w:tcPr>
          <w:p w14:paraId="6F631A59" w14:textId="77777777" w:rsidR="007B144B" w:rsidRPr="00AC4537" w:rsidRDefault="007B144B" w:rsidP="007B144B">
            <w:pPr>
              <w:jc w:val="center"/>
              <w:rPr>
                <w:rFonts w:ascii="Ebrima" w:hAnsi="Ebrima" w:cs="Calibri"/>
                <w:color w:val="000000"/>
              </w:rPr>
            </w:pPr>
          </w:p>
        </w:tc>
        <w:tc>
          <w:tcPr>
            <w:tcW w:w="1468" w:type="dxa"/>
            <w:tcBorders>
              <w:top w:val="nil"/>
              <w:left w:val="nil"/>
              <w:bottom w:val="nil"/>
              <w:right w:val="nil"/>
            </w:tcBorders>
            <w:shd w:val="clear" w:color="000000" w:fill="FFFFFF"/>
            <w:noWrap/>
            <w:vAlign w:val="bottom"/>
            <w:hideMark/>
          </w:tcPr>
          <w:p w14:paraId="47F6B847"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83" w:type="dxa"/>
            <w:tcBorders>
              <w:top w:val="nil"/>
              <w:left w:val="nil"/>
              <w:bottom w:val="nil"/>
              <w:right w:val="nil"/>
            </w:tcBorders>
            <w:shd w:val="clear" w:color="000000" w:fill="FFFFFF"/>
            <w:noWrap/>
            <w:vAlign w:val="bottom"/>
            <w:hideMark/>
          </w:tcPr>
          <w:p w14:paraId="5F085495"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5DA1BB55"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22" w:type="dxa"/>
            <w:tcBorders>
              <w:top w:val="nil"/>
              <w:left w:val="nil"/>
              <w:bottom w:val="nil"/>
              <w:right w:val="nil"/>
            </w:tcBorders>
            <w:shd w:val="clear" w:color="auto" w:fill="auto"/>
            <w:noWrap/>
            <w:vAlign w:val="bottom"/>
            <w:hideMark/>
          </w:tcPr>
          <w:p w14:paraId="209C989A"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329714ED" w14:textId="77777777" w:rsidR="007B144B" w:rsidRPr="00AC4537" w:rsidRDefault="007B144B" w:rsidP="007B144B">
            <w:pPr>
              <w:jc w:val="center"/>
              <w:rPr>
                <w:rFonts w:ascii="Ebrima" w:hAnsi="Ebrima"/>
              </w:rPr>
            </w:pPr>
          </w:p>
        </w:tc>
        <w:tc>
          <w:tcPr>
            <w:tcW w:w="222" w:type="dxa"/>
            <w:tcBorders>
              <w:top w:val="nil"/>
              <w:left w:val="nil"/>
              <w:bottom w:val="nil"/>
              <w:right w:val="nil"/>
            </w:tcBorders>
            <w:shd w:val="clear" w:color="auto" w:fill="auto"/>
            <w:noWrap/>
            <w:vAlign w:val="bottom"/>
            <w:hideMark/>
          </w:tcPr>
          <w:p w14:paraId="690A9ECA" w14:textId="77777777" w:rsidR="007B144B" w:rsidRPr="00AC4537" w:rsidRDefault="007B144B" w:rsidP="007B144B">
            <w:pPr>
              <w:jc w:val="center"/>
              <w:rPr>
                <w:rFonts w:ascii="Ebrima" w:hAnsi="Ebrima"/>
              </w:rPr>
            </w:pPr>
          </w:p>
        </w:tc>
        <w:tc>
          <w:tcPr>
            <w:tcW w:w="931" w:type="dxa"/>
            <w:tcBorders>
              <w:top w:val="nil"/>
              <w:left w:val="nil"/>
              <w:bottom w:val="nil"/>
              <w:right w:val="nil"/>
            </w:tcBorders>
            <w:shd w:val="clear" w:color="auto" w:fill="auto"/>
            <w:noWrap/>
            <w:vAlign w:val="bottom"/>
            <w:hideMark/>
          </w:tcPr>
          <w:p w14:paraId="577A8B4A" w14:textId="77777777" w:rsidR="007B144B" w:rsidRPr="00AC4537" w:rsidRDefault="007B144B" w:rsidP="007B144B">
            <w:pPr>
              <w:jc w:val="center"/>
              <w:rPr>
                <w:rFonts w:ascii="Ebrima" w:hAnsi="Ebrima"/>
              </w:rPr>
            </w:pPr>
          </w:p>
        </w:tc>
      </w:tr>
      <w:tr w:rsidR="007B144B" w:rsidRPr="00AC4537" w14:paraId="4A7033B6" w14:textId="77777777" w:rsidTr="00A26757">
        <w:trPr>
          <w:trHeight w:val="293"/>
        </w:trPr>
        <w:tc>
          <w:tcPr>
            <w:tcW w:w="4253" w:type="dxa"/>
            <w:tcBorders>
              <w:top w:val="nil"/>
              <w:left w:val="nil"/>
              <w:bottom w:val="nil"/>
              <w:right w:val="nil"/>
            </w:tcBorders>
            <w:shd w:val="clear" w:color="auto" w:fill="auto"/>
            <w:noWrap/>
            <w:vAlign w:val="bottom"/>
            <w:hideMark/>
          </w:tcPr>
          <w:p w14:paraId="6030BCC5" w14:textId="451ECC75" w:rsidR="007B144B" w:rsidRPr="00AC4537" w:rsidRDefault="007B144B" w:rsidP="007B144B">
            <w:pPr>
              <w:rPr>
                <w:rFonts w:ascii="Ebrima" w:hAnsi="Ebrima" w:cs="Calibri"/>
                <w:b/>
                <w:bCs/>
                <w:color w:val="000000"/>
              </w:rPr>
            </w:pPr>
            <w:r w:rsidRPr="00AC4537">
              <w:rPr>
                <w:rFonts w:ascii="Ebrima" w:hAnsi="Ebrima" w:cs="Calibri"/>
                <w:b/>
                <w:bCs/>
                <w:color w:val="000000"/>
              </w:rPr>
              <w:t>Net Incomings and (outgoings)</w:t>
            </w:r>
          </w:p>
        </w:tc>
        <w:tc>
          <w:tcPr>
            <w:tcW w:w="1468" w:type="dxa"/>
            <w:tcBorders>
              <w:top w:val="single" w:sz="4" w:space="0" w:color="auto"/>
              <w:left w:val="nil"/>
              <w:bottom w:val="double" w:sz="6" w:space="0" w:color="auto"/>
              <w:right w:val="nil"/>
            </w:tcBorders>
            <w:shd w:val="clear" w:color="000000" w:fill="FFFFFF"/>
            <w:noWrap/>
            <w:vAlign w:val="bottom"/>
            <w:hideMark/>
          </w:tcPr>
          <w:p w14:paraId="48C6BE23"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2,884 </w:t>
            </w:r>
          </w:p>
        </w:tc>
        <w:tc>
          <w:tcPr>
            <w:tcW w:w="283" w:type="dxa"/>
            <w:tcBorders>
              <w:top w:val="nil"/>
              <w:left w:val="nil"/>
              <w:bottom w:val="nil"/>
              <w:right w:val="nil"/>
            </w:tcBorders>
            <w:shd w:val="clear" w:color="000000" w:fill="FFFFFF"/>
            <w:noWrap/>
            <w:vAlign w:val="bottom"/>
            <w:hideMark/>
          </w:tcPr>
          <w:p w14:paraId="0B792620"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single" w:sz="4" w:space="0" w:color="auto"/>
              <w:left w:val="nil"/>
              <w:bottom w:val="double" w:sz="6" w:space="0" w:color="auto"/>
              <w:right w:val="nil"/>
            </w:tcBorders>
            <w:shd w:val="clear" w:color="000000" w:fill="FFFFFF"/>
            <w:noWrap/>
            <w:vAlign w:val="bottom"/>
            <w:hideMark/>
          </w:tcPr>
          <w:p w14:paraId="41B85232"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142 </w:t>
            </w:r>
          </w:p>
        </w:tc>
        <w:tc>
          <w:tcPr>
            <w:tcW w:w="222" w:type="dxa"/>
            <w:tcBorders>
              <w:top w:val="nil"/>
              <w:left w:val="nil"/>
              <w:bottom w:val="nil"/>
              <w:right w:val="nil"/>
            </w:tcBorders>
            <w:shd w:val="clear" w:color="auto" w:fill="auto"/>
            <w:noWrap/>
            <w:vAlign w:val="bottom"/>
            <w:hideMark/>
          </w:tcPr>
          <w:p w14:paraId="57362752" w14:textId="77777777" w:rsidR="007B144B" w:rsidRPr="00AC4537" w:rsidRDefault="007B144B" w:rsidP="007B144B">
            <w:pPr>
              <w:jc w:val="center"/>
              <w:rPr>
                <w:rFonts w:ascii="Ebrima" w:hAnsi="Ebrima" w:cs="Calibri"/>
                <w:color w:val="000000"/>
              </w:rPr>
            </w:pPr>
          </w:p>
        </w:tc>
        <w:tc>
          <w:tcPr>
            <w:tcW w:w="972" w:type="dxa"/>
            <w:tcBorders>
              <w:top w:val="single" w:sz="4" w:space="0" w:color="auto"/>
              <w:left w:val="nil"/>
              <w:bottom w:val="double" w:sz="6" w:space="0" w:color="auto"/>
              <w:right w:val="nil"/>
            </w:tcBorders>
            <w:shd w:val="clear" w:color="auto" w:fill="auto"/>
            <w:noWrap/>
            <w:vAlign w:val="bottom"/>
            <w:hideMark/>
          </w:tcPr>
          <w:p w14:paraId="538F68DA"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3,026 </w:t>
            </w:r>
          </w:p>
        </w:tc>
        <w:tc>
          <w:tcPr>
            <w:tcW w:w="222" w:type="dxa"/>
            <w:tcBorders>
              <w:top w:val="nil"/>
              <w:left w:val="nil"/>
              <w:bottom w:val="nil"/>
              <w:right w:val="nil"/>
            </w:tcBorders>
            <w:shd w:val="clear" w:color="auto" w:fill="auto"/>
            <w:noWrap/>
            <w:vAlign w:val="bottom"/>
            <w:hideMark/>
          </w:tcPr>
          <w:p w14:paraId="3FB65AE5" w14:textId="77777777" w:rsidR="007B144B" w:rsidRPr="00AC4537" w:rsidRDefault="007B144B" w:rsidP="007B144B">
            <w:pPr>
              <w:jc w:val="center"/>
              <w:rPr>
                <w:rFonts w:ascii="Ebrima" w:hAnsi="Ebrima" w:cs="Calibri"/>
                <w:color w:val="000000"/>
              </w:rPr>
            </w:pPr>
          </w:p>
        </w:tc>
        <w:tc>
          <w:tcPr>
            <w:tcW w:w="931" w:type="dxa"/>
            <w:tcBorders>
              <w:top w:val="single" w:sz="4" w:space="0" w:color="auto"/>
              <w:left w:val="nil"/>
              <w:bottom w:val="double" w:sz="6" w:space="0" w:color="auto"/>
              <w:right w:val="nil"/>
            </w:tcBorders>
            <w:shd w:val="clear" w:color="auto" w:fill="auto"/>
            <w:noWrap/>
            <w:vAlign w:val="bottom"/>
            <w:hideMark/>
          </w:tcPr>
          <w:p w14:paraId="51C9EC04"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(8,338)</w:t>
            </w:r>
          </w:p>
        </w:tc>
      </w:tr>
      <w:tr w:rsidR="007B144B" w:rsidRPr="00AC4537" w14:paraId="1A1B1459" w14:textId="77777777" w:rsidTr="00A26757">
        <w:trPr>
          <w:trHeight w:val="293"/>
        </w:trPr>
        <w:tc>
          <w:tcPr>
            <w:tcW w:w="4253" w:type="dxa"/>
            <w:tcBorders>
              <w:top w:val="nil"/>
              <w:left w:val="nil"/>
              <w:bottom w:val="nil"/>
              <w:right w:val="nil"/>
            </w:tcBorders>
            <w:shd w:val="clear" w:color="auto" w:fill="auto"/>
            <w:noWrap/>
            <w:vAlign w:val="bottom"/>
            <w:hideMark/>
          </w:tcPr>
          <w:p w14:paraId="4D7CBA4A" w14:textId="77777777" w:rsidR="007B144B" w:rsidRPr="00AC4537" w:rsidRDefault="007B144B" w:rsidP="007B144B">
            <w:pPr>
              <w:jc w:val="center"/>
              <w:rPr>
                <w:rFonts w:ascii="Ebrima" w:hAnsi="Ebrima" w:cs="Calibri"/>
                <w:color w:val="000000"/>
              </w:rPr>
            </w:pPr>
          </w:p>
        </w:tc>
        <w:tc>
          <w:tcPr>
            <w:tcW w:w="1468" w:type="dxa"/>
            <w:tcBorders>
              <w:top w:val="nil"/>
              <w:left w:val="nil"/>
              <w:bottom w:val="nil"/>
              <w:right w:val="nil"/>
            </w:tcBorders>
            <w:shd w:val="clear" w:color="000000" w:fill="FFFFFF"/>
            <w:noWrap/>
            <w:vAlign w:val="bottom"/>
            <w:hideMark/>
          </w:tcPr>
          <w:p w14:paraId="4503754F"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83" w:type="dxa"/>
            <w:tcBorders>
              <w:top w:val="nil"/>
              <w:left w:val="nil"/>
              <w:bottom w:val="nil"/>
              <w:right w:val="nil"/>
            </w:tcBorders>
            <w:shd w:val="clear" w:color="000000" w:fill="FFFFFF"/>
            <w:noWrap/>
            <w:vAlign w:val="bottom"/>
            <w:hideMark/>
          </w:tcPr>
          <w:p w14:paraId="30B83C08"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1353" w:type="dxa"/>
            <w:tcBorders>
              <w:top w:val="nil"/>
              <w:left w:val="nil"/>
              <w:bottom w:val="nil"/>
              <w:right w:val="nil"/>
            </w:tcBorders>
            <w:shd w:val="clear" w:color="000000" w:fill="FFFFFF"/>
            <w:noWrap/>
            <w:vAlign w:val="bottom"/>
            <w:hideMark/>
          </w:tcPr>
          <w:p w14:paraId="26E3BAB3"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w:t>
            </w:r>
          </w:p>
        </w:tc>
        <w:tc>
          <w:tcPr>
            <w:tcW w:w="222" w:type="dxa"/>
            <w:tcBorders>
              <w:top w:val="nil"/>
              <w:left w:val="nil"/>
              <w:bottom w:val="nil"/>
              <w:right w:val="nil"/>
            </w:tcBorders>
            <w:shd w:val="clear" w:color="auto" w:fill="auto"/>
            <w:noWrap/>
            <w:vAlign w:val="bottom"/>
            <w:hideMark/>
          </w:tcPr>
          <w:p w14:paraId="097E3CEC" w14:textId="77777777" w:rsidR="007B144B" w:rsidRPr="00AC4537" w:rsidRDefault="007B144B" w:rsidP="007B144B">
            <w:pPr>
              <w:jc w:val="center"/>
              <w:rPr>
                <w:rFonts w:ascii="Ebrima" w:hAnsi="Ebrima" w:cs="Calibri"/>
                <w:color w:val="000000"/>
              </w:rPr>
            </w:pPr>
          </w:p>
        </w:tc>
        <w:tc>
          <w:tcPr>
            <w:tcW w:w="972" w:type="dxa"/>
            <w:tcBorders>
              <w:top w:val="nil"/>
              <w:left w:val="nil"/>
              <w:bottom w:val="nil"/>
              <w:right w:val="nil"/>
            </w:tcBorders>
            <w:shd w:val="clear" w:color="auto" w:fill="auto"/>
            <w:noWrap/>
            <w:vAlign w:val="bottom"/>
            <w:hideMark/>
          </w:tcPr>
          <w:p w14:paraId="4AF3DFAF" w14:textId="77777777" w:rsidR="007B144B" w:rsidRPr="00AC4537" w:rsidRDefault="007B144B" w:rsidP="007B144B">
            <w:pPr>
              <w:jc w:val="center"/>
              <w:rPr>
                <w:rFonts w:ascii="Ebrima" w:hAnsi="Ebrima"/>
              </w:rPr>
            </w:pPr>
          </w:p>
        </w:tc>
        <w:tc>
          <w:tcPr>
            <w:tcW w:w="222" w:type="dxa"/>
            <w:tcBorders>
              <w:top w:val="nil"/>
              <w:left w:val="nil"/>
              <w:bottom w:val="nil"/>
              <w:right w:val="nil"/>
            </w:tcBorders>
            <w:shd w:val="clear" w:color="auto" w:fill="auto"/>
            <w:noWrap/>
            <w:vAlign w:val="bottom"/>
            <w:hideMark/>
          </w:tcPr>
          <w:p w14:paraId="08D90E06" w14:textId="77777777" w:rsidR="007B144B" w:rsidRPr="00AC4537" w:rsidRDefault="007B144B" w:rsidP="007B144B">
            <w:pPr>
              <w:jc w:val="center"/>
              <w:rPr>
                <w:rFonts w:ascii="Ebrima" w:hAnsi="Ebrima"/>
              </w:rPr>
            </w:pPr>
          </w:p>
        </w:tc>
        <w:tc>
          <w:tcPr>
            <w:tcW w:w="931" w:type="dxa"/>
            <w:tcBorders>
              <w:top w:val="nil"/>
              <w:left w:val="nil"/>
              <w:bottom w:val="nil"/>
              <w:right w:val="nil"/>
            </w:tcBorders>
            <w:shd w:val="clear" w:color="auto" w:fill="auto"/>
            <w:noWrap/>
            <w:vAlign w:val="bottom"/>
            <w:hideMark/>
          </w:tcPr>
          <w:p w14:paraId="09FBC0AB" w14:textId="77777777" w:rsidR="007B144B" w:rsidRPr="00AC4537" w:rsidRDefault="007B144B" w:rsidP="007B144B">
            <w:pPr>
              <w:jc w:val="center"/>
              <w:rPr>
                <w:rFonts w:ascii="Ebrima" w:hAnsi="Ebrima"/>
              </w:rPr>
            </w:pPr>
          </w:p>
        </w:tc>
      </w:tr>
      <w:tr w:rsidR="007B144B" w:rsidRPr="00AC4537" w14:paraId="6BB30A09" w14:textId="77777777" w:rsidTr="00A26757">
        <w:trPr>
          <w:trHeight w:val="293"/>
        </w:trPr>
        <w:tc>
          <w:tcPr>
            <w:tcW w:w="4253" w:type="dxa"/>
            <w:tcBorders>
              <w:top w:val="nil"/>
              <w:left w:val="nil"/>
              <w:bottom w:val="nil"/>
              <w:right w:val="nil"/>
            </w:tcBorders>
            <w:shd w:val="clear" w:color="auto" w:fill="auto"/>
            <w:noWrap/>
            <w:vAlign w:val="bottom"/>
            <w:hideMark/>
          </w:tcPr>
          <w:p w14:paraId="26195F22" w14:textId="77777777" w:rsidR="007B144B" w:rsidRPr="00AC4537" w:rsidRDefault="007B144B" w:rsidP="007B144B">
            <w:pPr>
              <w:rPr>
                <w:rFonts w:ascii="Ebrima" w:hAnsi="Ebrima" w:cs="Calibri"/>
                <w:b/>
                <w:bCs/>
                <w:color w:val="000000"/>
              </w:rPr>
            </w:pPr>
            <w:r w:rsidRPr="00AC4537">
              <w:rPr>
                <w:rFonts w:ascii="Ebrima" w:hAnsi="Ebrima" w:cs="Calibri"/>
                <w:b/>
                <w:bCs/>
                <w:color w:val="000000"/>
              </w:rPr>
              <w:t>BALANCE CARRIED FORWARD</w:t>
            </w:r>
          </w:p>
        </w:tc>
        <w:tc>
          <w:tcPr>
            <w:tcW w:w="1468" w:type="dxa"/>
            <w:tcBorders>
              <w:top w:val="single" w:sz="4" w:space="0" w:color="auto"/>
              <w:left w:val="nil"/>
              <w:bottom w:val="double" w:sz="6" w:space="0" w:color="auto"/>
              <w:right w:val="nil"/>
            </w:tcBorders>
            <w:shd w:val="clear" w:color="auto" w:fill="auto"/>
            <w:noWrap/>
            <w:vAlign w:val="bottom"/>
            <w:hideMark/>
          </w:tcPr>
          <w:p w14:paraId="36636DC6"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4,337 </w:t>
            </w:r>
          </w:p>
        </w:tc>
        <w:tc>
          <w:tcPr>
            <w:tcW w:w="283" w:type="dxa"/>
            <w:tcBorders>
              <w:top w:val="nil"/>
              <w:left w:val="nil"/>
              <w:bottom w:val="nil"/>
              <w:right w:val="nil"/>
            </w:tcBorders>
            <w:shd w:val="clear" w:color="auto" w:fill="auto"/>
            <w:noWrap/>
            <w:vAlign w:val="bottom"/>
            <w:hideMark/>
          </w:tcPr>
          <w:p w14:paraId="1F771747" w14:textId="77777777" w:rsidR="007B144B" w:rsidRPr="00AC4537" w:rsidRDefault="007B144B" w:rsidP="007B144B">
            <w:pPr>
              <w:jc w:val="center"/>
              <w:rPr>
                <w:rFonts w:ascii="Ebrima" w:hAnsi="Ebrima" w:cs="Calibri"/>
                <w:color w:val="000000"/>
              </w:rPr>
            </w:pPr>
          </w:p>
        </w:tc>
        <w:tc>
          <w:tcPr>
            <w:tcW w:w="1353" w:type="dxa"/>
            <w:tcBorders>
              <w:top w:val="single" w:sz="4" w:space="0" w:color="auto"/>
              <w:left w:val="nil"/>
              <w:bottom w:val="double" w:sz="6" w:space="0" w:color="auto"/>
              <w:right w:val="nil"/>
            </w:tcBorders>
            <w:shd w:val="clear" w:color="auto" w:fill="auto"/>
            <w:noWrap/>
            <w:vAlign w:val="bottom"/>
            <w:hideMark/>
          </w:tcPr>
          <w:p w14:paraId="36C4CA2C"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18,480 </w:t>
            </w:r>
          </w:p>
        </w:tc>
        <w:tc>
          <w:tcPr>
            <w:tcW w:w="222" w:type="dxa"/>
            <w:tcBorders>
              <w:top w:val="nil"/>
              <w:left w:val="nil"/>
              <w:bottom w:val="nil"/>
              <w:right w:val="nil"/>
            </w:tcBorders>
            <w:shd w:val="clear" w:color="auto" w:fill="auto"/>
            <w:noWrap/>
            <w:vAlign w:val="bottom"/>
            <w:hideMark/>
          </w:tcPr>
          <w:p w14:paraId="368CC97C" w14:textId="77777777" w:rsidR="007B144B" w:rsidRPr="00AC4537" w:rsidRDefault="007B144B" w:rsidP="007B144B">
            <w:pPr>
              <w:jc w:val="center"/>
              <w:rPr>
                <w:rFonts w:ascii="Ebrima" w:hAnsi="Ebrima" w:cs="Calibri"/>
                <w:color w:val="000000"/>
              </w:rPr>
            </w:pPr>
          </w:p>
        </w:tc>
        <w:tc>
          <w:tcPr>
            <w:tcW w:w="972" w:type="dxa"/>
            <w:tcBorders>
              <w:top w:val="single" w:sz="4" w:space="0" w:color="auto"/>
              <w:left w:val="nil"/>
              <w:bottom w:val="double" w:sz="6" w:space="0" w:color="auto"/>
              <w:right w:val="nil"/>
            </w:tcBorders>
            <w:shd w:val="clear" w:color="auto" w:fill="auto"/>
            <w:noWrap/>
            <w:vAlign w:val="bottom"/>
            <w:hideMark/>
          </w:tcPr>
          <w:p w14:paraId="521A692C"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22,817 </w:t>
            </w:r>
          </w:p>
        </w:tc>
        <w:tc>
          <w:tcPr>
            <w:tcW w:w="222" w:type="dxa"/>
            <w:tcBorders>
              <w:top w:val="nil"/>
              <w:left w:val="nil"/>
              <w:bottom w:val="nil"/>
              <w:right w:val="nil"/>
            </w:tcBorders>
            <w:shd w:val="clear" w:color="auto" w:fill="auto"/>
            <w:noWrap/>
            <w:vAlign w:val="bottom"/>
            <w:hideMark/>
          </w:tcPr>
          <w:p w14:paraId="5A418FA1" w14:textId="77777777" w:rsidR="007B144B" w:rsidRPr="00AC4537" w:rsidRDefault="007B144B" w:rsidP="007B144B">
            <w:pPr>
              <w:jc w:val="center"/>
              <w:rPr>
                <w:rFonts w:ascii="Ebrima" w:hAnsi="Ebrima" w:cs="Calibri"/>
                <w:color w:val="000000"/>
              </w:rPr>
            </w:pPr>
          </w:p>
        </w:tc>
        <w:tc>
          <w:tcPr>
            <w:tcW w:w="931" w:type="dxa"/>
            <w:tcBorders>
              <w:top w:val="single" w:sz="4" w:space="0" w:color="auto"/>
              <w:left w:val="nil"/>
              <w:bottom w:val="double" w:sz="6" w:space="0" w:color="auto"/>
              <w:right w:val="nil"/>
            </w:tcBorders>
            <w:shd w:val="clear" w:color="auto" w:fill="auto"/>
            <w:noWrap/>
            <w:vAlign w:val="bottom"/>
            <w:hideMark/>
          </w:tcPr>
          <w:p w14:paraId="202FFABE" w14:textId="77777777" w:rsidR="007B144B" w:rsidRPr="00AC4537" w:rsidRDefault="007B144B" w:rsidP="007B144B">
            <w:pPr>
              <w:jc w:val="center"/>
              <w:rPr>
                <w:rFonts w:ascii="Ebrima" w:hAnsi="Ebrima" w:cs="Calibri"/>
                <w:color w:val="000000"/>
              </w:rPr>
            </w:pPr>
            <w:r w:rsidRPr="00AC4537">
              <w:rPr>
                <w:rFonts w:ascii="Ebrima" w:hAnsi="Ebrima" w:cs="Calibri"/>
                <w:color w:val="000000"/>
              </w:rPr>
              <w:t xml:space="preserve">19,791 </w:t>
            </w:r>
          </w:p>
        </w:tc>
      </w:tr>
    </w:tbl>
    <w:p w14:paraId="5F09756D" w14:textId="1E28E7DC" w:rsidR="007B144B" w:rsidRDefault="007B144B" w:rsidP="007B144B">
      <w:pPr>
        <w:rPr>
          <w:rFonts w:ascii="Ebrima" w:hAnsi="Ebrima" w:cs="Calibri"/>
        </w:rPr>
      </w:pPr>
    </w:p>
    <w:p w14:paraId="2253ADDA" w14:textId="7F41503E" w:rsidR="007B144B" w:rsidRDefault="007B144B" w:rsidP="007B144B">
      <w:pPr>
        <w:rPr>
          <w:rFonts w:ascii="Ebrima" w:hAnsi="Ebrima" w:cs="Calibri"/>
        </w:rPr>
      </w:pPr>
    </w:p>
    <w:p w14:paraId="07B068BE" w14:textId="15AEEB36" w:rsidR="007B144B" w:rsidRDefault="007B144B" w:rsidP="007B144B">
      <w:pPr>
        <w:rPr>
          <w:rFonts w:ascii="Ebrima" w:hAnsi="Ebrima" w:cs="Calibri"/>
        </w:rPr>
      </w:pPr>
    </w:p>
    <w:p w14:paraId="72823435" w14:textId="0819BAEF" w:rsidR="007B144B" w:rsidRDefault="007B144B" w:rsidP="007B144B">
      <w:pPr>
        <w:rPr>
          <w:rFonts w:ascii="Ebrima" w:hAnsi="Ebrima" w:cs="Calibri"/>
        </w:rPr>
      </w:pPr>
    </w:p>
    <w:p w14:paraId="5E252908" w14:textId="52A3F950" w:rsidR="007B144B" w:rsidRDefault="007B144B" w:rsidP="007B144B">
      <w:pPr>
        <w:rPr>
          <w:rFonts w:ascii="Ebrima" w:hAnsi="Ebrima" w:cs="Calibri"/>
        </w:rPr>
      </w:pPr>
    </w:p>
    <w:p w14:paraId="77A050FE" w14:textId="5C5025CB" w:rsidR="007B144B" w:rsidRDefault="007B144B" w:rsidP="007B144B">
      <w:pPr>
        <w:rPr>
          <w:rFonts w:ascii="Ebrima" w:hAnsi="Ebrima" w:cs="Calibri"/>
        </w:rPr>
      </w:pPr>
    </w:p>
    <w:p w14:paraId="09C6D0F7" w14:textId="2B4B3CA5" w:rsidR="007B144B" w:rsidRDefault="007B144B" w:rsidP="007B144B">
      <w:pPr>
        <w:rPr>
          <w:rFonts w:ascii="Ebrima" w:hAnsi="Ebrima" w:cs="Calibri"/>
        </w:rPr>
      </w:pPr>
    </w:p>
    <w:p w14:paraId="0062402A" w14:textId="544443E7" w:rsidR="007B144B" w:rsidRDefault="007B144B" w:rsidP="007B144B">
      <w:pPr>
        <w:rPr>
          <w:rFonts w:ascii="Ebrima" w:hAnsi="Ebrima" w:cs="Calibri"/>
        </w:rPr>
      </w:pPr>
    </w:p>
    <w:p w14:paraId="59EDDB0C" w14:textId="14F93354" w:rsidR="007B144B" w:rsidRDefault="007B144B" w:rsidP="007B144B">
      <w:pPr>
        <w:rPr>
          <w:rFonts w:ascii="Ebrima" w:hAnsi="Ebrima" w:cs="Calibri"/>
        </w:rPr>
      </w:pPr>
    </w:p>
    <w:p w14:paraId="3732DA6F" w14:textId="34F2A1A7" w:rsidR="007B144B" w:rsidRDefault="007B144B" w:rsidP="007B144B">
      <w:pPr>
        <w:rPr>
          <w:rFonts w:ascii="Ebrima" w:hAnsi="Ebrima" w:cs="Calibri"/>
        </w:rPr>
      </w:pPr>
    </w:p>
    <w:p w14:paraId="2E7F5BE0" w14:textId="77777777" w:rsidR="00A26757" w:rsidRDefault="00A26757">
      <w:pPr>
        <w:rPr>
          <w:rFonts w:ascii="Ebrima" w:hAnsi="Ebrima"/>
          <w:b/>
          <w:bCs/>
          <w:kern w:val="32"/>
        </w:rPr>
      </w:pPr>
      <w:bookmarkStart w:id="1" w:name="_Toc27336781"/>
      <w:r>
        <w:rPr>
          <w:rFonts w:ascii="Ebrima" w:hAnsi="Ebrima"/>
        </w:rPr>
        <w:br w:type="page"/>
      </w:r>
    </w:p>
    <w:p w14:paraId="665B3A1C" w14:textId="49968529" w:rsidR="007B144B" w:rsidRPr="00964FE1" w:rsidRDefault="007B144B" w:rsidP="007B144B">
      <w:pPr>
        <w:pStyle w:val="Heading1"/>
        <w:rPr>
          <w:rFonts w:ascii="Ebrima" w:hAnsi="Ebrima"/>
        </w:rPr>
      </w:pPr>
      <w:r w:rsidRPr="007B144B">
        <w:rPr>
          <w:rFonts w:ascii="Ebrima" w:hAnsi="Ebrima"/>
          <w:sz w:val="24"/>
          <w:szCs w:val="24"/>
        </w:rPr>
        <w:lastRenderedPageBreak/>
        <w:t>Notes to the accounts</w:t>
      </w:r>
      <w:bookmarkEnd w:id="1"/>
    </w:p>
    <w:p w14:paraId="54D1208F" w14:textId="77777777" w:rsidR="007B144B" w:rsidRPr="00E7761A" w:rsidRDefault="007B144B" w:rsidP="007B144B">
      <w:pPr>
        <w:rPr>
          <w:rFonts w:ascii="Ebrima" w:hAnsi="Ebrima"/>
          <w:b/>
          <w:u w:val="single"/>
        </w:rPr>
      </w:pPr>
    </w:p>
    <w:p w14:paraId="75DAE65D" w14:textId="77777777" w:rsidR="007B144B" w:rsidRPr="00E7761A" w:rsidRDefault="007B144B" w:rsidP="007B144B">
      <w:pPr>
        <w:rPr>
          <w:rFonts w:ascii="Ebrima" w:hAnsi="Ebrima"/>
          <w:b/>
        </w:rPr>
      </w:pPr>
      <w:r w:rsidRPr="5ED8D75F">
        <w:rPr>
          <w:rFonts w:ascii="Ebrima" w:hAnsi="Ebrima"/>
          <w:b/>
          <w:bCs/>
        </w:rPr>
        <w:t>1. Accounting Basis</w:t>
      </w:r>
    </w:p>
    <w:p w14:paraId="69C46482" w14:textId="77777777" w:rsidR="007B144B" w:rsidRPr="00E7761A" w:rsidRDefault="007B144B" w:rsidP="007B144B">
      <w:pPr>
        <w:rPr>
          <w:rFonts w:ascii="Ebrima" w:hAnsi="Ebrima" w:cs="Arial"/>
          <w:sz w:val="22"/>
          <w:szCs w:val="22"/>
        </w:rPr>
      </w:pPr>
      <w:r w:rsidRPr="00E7761A">
        <w:rPr>
          <w:rFonts w:ascii="Ebrima" w:hAnsi="Ebrima" w:cs="Arial"/>
          <w:sz w:val="22"/>
          <w:szCs w:val="22"/>
        </w:rPr>
        <w:t xml:space="preserve">The principal accounting policies adopted, judgements and key sources of estimation uncertainty in the preparation of the financial statements are as follows: </w:t>
      </w:r>
    </w:p>
    <w:p w14:paraId="2E50D0A1" w14:textId="77777777" w:rsidR="007B144B" w:rsidRPr="00E7761A" w:rsidRDefault="007B144B" w:rsidP="007B144B">
      <w:pPr>
        <w:ind w:left="502"/>
        <w:rPr>
          <w:rFonts w:ascii="Ebrima" w:hAnsi="Ebrima" w:cs="Arial"/>
          <w:sz w:val="22"/>
          <w:szCs w:val="22"/>
        </w:rPr>
      </w:pPr>
    </w:p>
    <w:p w14:paraId="6D607E90" w14:textId="77777777" w:rsidR="007B144B" w:rsidRPr="00E7761A" w:rsidRDefault="007B144B" w:rsidP="007B144B">
      <w:pPr>
        <w:rPr>
          <w:rFonts w:ascii="Ebrima" w:hAnsi="Ebrima" w:cs="Arial"/>
          <w:sz w:val="22"/>
          <w:szCs w:val="22"/>
        </w:rPr>
      </w:pPr>
      <w:r w:rsidRPr="678C10BA">
        <w:rPr>
          <w:rFonts w:ascii="Ebrima" w:hAnsi="Ebrima" w:cs="Arial"/>
          <w:sz w:val="22"/>
          <w:szCs w:val="22"/>
        </w:rPr>
        <w:t xml:space="preserve">The financial statements have been prepared in accordance with Accounting and Reporting by Charities: Statement of Recommended Practice applicable to charities preparing their accounts in accordance with the Financial Reporting Standard applicable in the UK and Republic of Ireland (FRS 102) (effective 1 January 2015) - (Charities SORP (FRS 102)), the Financial Reporting Standard applicable in the UK and Republic of Ireland (FRS 102). Friends of Firs Farm meets the definition of a public benefit entity under FRS 102. Assets and liabilities are initially recognised at historical cost or transaction value unless otherwise stated in the relevant accounting policy note(s). </w:t>
      </w:r>
    </w:p>
    <w:p w14:paraId="29E43E7E" w14:textId="77777777" w:rsidR="007B144B" w:rsidRPr="00E7761A" w:rsidRDefault="007B144B" w:rsidP="007B144B">
      <w:pPr>
        <w:rPr>
          <w:rFonts w:ascii="Ebrima" w:hAnsi="Ebrima" w:cs="Arial"/>
          <w:sz w:val="22"/>
          <w:szCs w:val="22"/>
        </w:rPr>
      </w:pPr>
      <w:r w:rsidRPr="678C10BA">
        <w:rPr>
          <w:rFonts w:ascii="Ebrima" w:hAnsi="Ebrima" w:cs="Arial"/>
          <w:sz w:val="22"/>
          <w:szCs w:val="22"/>
        </w:rPr>
        <w:t xml:space="preserve"> </w:t>
      </w:r>
    </w:p>
    <w:p w14:paraId="343E3C12" w14:textId="77777777" w:rsidR="007B144B" w:rsidRPr="00E7761A" w:rsidRDefault="007B144B" w:rsidP="007B144B">
      <w:pPr>
        <w:spacing w:after="200" w:line="276" w:lineRule="auto"/>
        <w:contextualSpacing/>
        <w:rPr>
          <w:rFonts w:ascii="Ebrima" w:hAnsi="Ebrima" w:cs="Arial"/>
          <w:b/>
          <w:bCs/>
          <w:i/>
          <w:iCs/>
          <w:sz w:val="22"/>
          <w:szCs w:val="22"/>
        </w:rPr>
      </w:pPr>
      <w:r w:rsidRPr="5ED8D75F">
        <w:rPr>
          <w:rFonts w:ascii="Ebrima" w:hAnsi="Ebrima" w:cs="Arial"/>
          <w:b/>
          <w:bCs/>
          <w:sz w:val="22"/>
          <w:szCs w:val="22"/>
        </w:rPr>
        <w:t>Preparation of the accounts on a going concern basis:</w:t>
      </w:r>
      <w:r w:rsidRPr="5ED8D75F">
        <w:rPr>
          <w:rFonts w:ascii="Ebrima" w:hAnsi="Ebrima" w:cs="Arial"/>
          <w:b/>
          <w:bCs/>
          <w:i/>
          <w:iCs/>
          <w:sz w:val="22"/>
          <w:szCs w:val="22"/>
        </w:rPr>
        <w:t xml:space="preserve"> </w:t>
      </w:r>
    </w:p>
    <w:p w14:paraId="52933F47" w14:textId="77777777" w:rsidR="007B144B" w:rsidRPr="00E7761A" w:rsidRDefault="007B144B" w:rsidP="007B144B">
      <w:pPr>
        <w:rPr>
          <w:rFonts w:ascii="Ebrima" w:hAnsi="Ebrima" w:cs="Arial"/>
          <w:sz w:val="22"/>
          <w:szCs w:val="22"/>
        </w:rPr>
      </w:pPr>
      <w:r w:rsidRPr="678C10BA">
        <w:rPr>
          <w:rFonts w:ascii="Ebrima" w:hAnsi="Ebrima" w:cs="Arial"/>
          <w:sz w:val="22"/>
          <w:szCs w:val="22"/>
        </w:rPr>
        <w:t>The Charity trustees are of the view that measures taken in reviewing organisational costs regularly and successful in applying for continuation funding have secured the immediate future of the Charity for the next 12 to 18 months and that on this basis the charity is a going concern.</w:t>
      </w:r>
    </w:p>
    <w:p w14:paraId="75EF5E3B" w14:textId="77777777" w:rsidR="007B144B" w:rsidRPr="00E7761A" w:rsidRDefault="007B144B" w:rsidP="007B144B">
      <w:pPr>
        <w:ind w:left="502"/>
        <w:rPr>
          <w:rFonts w:ascii="Ebrima" w:hAnsi="Ebrima" w:cs="Arial"/>
          <w:sz w:val="22"/>
          <w:szCs w:val="22"/>
        </w:rPr>
      </w:pPr>
    </w:p>
    <w:p w14:paraId="7AFEFCA9" w14:textId="77777777" w:rsidR="007B144B" w:rsidRPr="00E7761A" w:rsidRDefault="007B144B" w:rsidP="007B144B">
      <w:pPr>
        <w:rPr>
          <w:rFonts w:ascii="Ebrima" w:hAnsi="Ebrima" w:cs="Arial"/>
          <w:b/>
          <w:sz w:val="22"/>
          <w:szCs w:val="22"/>
        </w:rPr>
      </w:pPr>
      <w:r w:rsidRPr="00E7761A">
        <w:rPr>
          <w:rFonts w:ascii="Ebrima" w:hAnsi="Ebrima" w:cs="Arial"/>
          <w:b/>
          <w:sz w:val="22"/>
          <w:szCs w:val="22"/>
        </w:rPr>
        <w:t>2. Cash Flow Statement</w:t>
      </w:r>
    </w:p>
    <w:p w14:paraId="232FC9B8" w14:textId="77777777" w:rsidR="007B144B" w:rsidRPr="00E7761A" w:rsidRDefault="007B144B" w:rsidP="007B144B">
      <w:pPr>
        <w:rPr>
          <w:rFonts w:ascii="Ebrima" w:hAnsi="Ebrima" w:cs="Arial"/>
          <w:sz w:val="22"/>
          <w:szCs w:val="22"/>
        </w:rPr>
      </w:pPr>
      <w:r w:rsidRPr="00E7761A">
        <w:rPr>
          <w:rFonts w:ascii="Ebrima" w:hAnsi="Ebrima" w:cs="Arial"/>
          <w:sz w:val="22"/>
          <w:szCs w:val="22"/>
        </w:rPr>
        <w:t>The trustees have taken advantage of the exemption in Financial Reporting Standard No 1 (revised) from including a cash flow statement in the financial statements on the grounds that the charity is small.</w:t>
      </w:r>
    </w:p>
    <w:p w14:paraId="7B5A6817" w14:textId="77777777" w:rsidR="007B144B" w:rsidRPr="00E7761A" w:rsidRDefault="007B144B" w:rsidP="007B144B">
      <w:pPr>
        <w:rPr>
          <w:rFonts w:ascii="Ebrima" w:hAnsi="Ebrima" w:cs="Arial"/>
          <w:sz w:val="22"/>
          <w:szCs w:val="22"/>
        </w:rPr>
      </w:pPr>
    </w:p>
    <w:p w14:paraId="565828CC" w14:textId="77777777" w:rsidR="007B144B" w:rsidRPr="00E7761A" w:rsidRDefault="007B144B" w:rsidP="007B144B">
      <w:pPr>
        <w:rPr>
          <w:rFonts w:ascii="Ebrima" w:hAnsi="Ebrima" w:cs="Arial"/>
          <w:b/>
          <w:bCs/>
          <w:sz w:val="22"/>
          <w:szCs w:val="22"/>
        </w:rPr>
      </w:pPr>
      <w:r w:rsidRPr="678C10BA">
        <w:rPr>
          <w:rFonts w:ascii="Ebrima" w:hAnsi="Ebrima" w:cs="Arial"/>
          <w:b/>
          <w:bCs/>
          <w:sz w:val="22"/>
          <w:szCs w:val="22"/>
        </w:rPr>
        <w:t xml:space="preserve">3. Incoming resources </w:t>
      </w:r>
    </w:p>
    <w:p w14:paraId="0F22106D" w14:textId="77777777" w:rsidR="007B144B" w:rsidRPr="00E7761A" w:rsidRDefault="007B144B" w:rsidP="007B144B">
      <w:pPr>
        <w:rPr>
          <w:rFonts w:ascii="Ebrima" w:hAnsi="Ebrima" w:cs="Arial"/>
          <w:sz w:val="22"/>
          <w:szCs w:val="22"/>
        </w:rPr>
      </w:pPr>
      <w:r w:rsidRPr="00E7761A">
        <w:rPr>
          <w:rFonts w:ascii="Ebrima" w:hAnsi="Ebrima" w:cs="Arial"/>
          <w:sz w:val="22"/>
          <w:szCs w:val="22"/>
        </w:rPr>
        <w:t>Income is recognised in the period to which it relates, unless specified otherwise by the funder. Project funding is, in general, repayable if not expended within the relevant project. Such income is only recognised to the extent that it ceases to be repayable. The income is accounted for on a receivable basis.</w:t>
      </w:r>
    </w:p>
    <w:p w14:paraId="28DCD1CF" w14:textId="77777777" w:rsidR="007B144B" w:rsidRPr="00E7761A" w:rsidRDefault="007B144B" w:rsidP="007B144B">
      <w:pPr>
        <w:rPr>
          <w:rFonts w:ascii="Ebrima" w:hAnsi="Ebrima" w:cs="Arial"/>
          <w:b/>
          <w:bCs/>
          <w:sz w:val="22"/>
          <w:szCs w:val="22"/>
        </w:rPr>
      </w:pPr>
    </w:p>
    <w:p w14:paraId="3A69AC1F" w14:textId="77777777" w:rsidR="007B144B" w:rsidRPr="00E7761A" w:rsidRDefault="007B144B" w:rsidP="007B144B">
      <w:pPr>
        <w:rPr>
          <w:rFonts w:ascii="Ebrima" w:hAnsi="Ebrima" w:cs="Arial"/>
          <w:b/>
          <w:bCs/>
          <w:sz w:val="22"/>
          <w:szCs w:val="22"/>
        </w:rPr>
      </w:pPr>
      <w:r w:rsidRPr="678C10BA">
        <w:rPr>
          <w:rFonts w:ascii="Ebrima" w:hAnsi="Ebrima" w:cs="Arial"/>
          <w:b/>
          <w:bCs/>
          <w:sz w:val="22"/>
          <w:szCs w:val="22"/>
        </w:rPr>
        <w:t>4. Resource Expendable</w:t>
      </w:r>
    </w:p>
    <w:p w14:paraId="02FCE467" w14:textId="77777777" w:rsidR="007B144B" w:rsidRDefault="007B144B" w:rsidP="007B144B">
      <w:pPr>
        <w:rPr>
          <w:rFonts w:ascii="Ebrima" w:hAnsi="Ebrima" w:cs="Arial"/>
          <w:sz w:val="22"/>
          <w:szCs w:val="22"/>
        </w:rPr>
      </w:pPr>
      <w:r w:rsidRPr="52A13C26">
        <w:rPr>
          <w:rFonts w:ascii="Ebrima" w:hAnsi="Ebrima" w:cs="Arial"/>
          <w:sz w:val="22"/>
          <w:szCs w:val="22"/>
        </w:rPr>
        <w:t xml:space="preserve">Resources expended are included in the Statement of Financial Activities inclusive of VAT which cannot be recovered. </w:t>
      </w:r>
    </w:p>
    <w:p w14:paraId="3AD2ED4E" w14:textId="77777777" w:rsidR="007B144B" w:rsidRDefault="007B144B" w:rsidP="007B144B">
      <w:pPr>
        <w:rPr>
          <w:rFonts w:ascii="Ebrima" w:hAnsi="Ebrima" w:cs="Arial"/>
          <w:sz w:val="22"/>
          <w:szCs w:val="22"/>
        </w:rPr>
      </w:pPr>
    </w:p>
    <w:p w14:paraId="48E6916B" w14:textId="77777777" w:rsidR="007B144B" w:rsidRPr="00AC4537" w:rsidRDefault="007B144B" w:rsidP="007B144B">
      <w:pPr>
        <w:rPr>
          <w:rFonts w:ascii="Ebrima" w:hAnsi="Ebrima" w:cs="Arial"/>
          <w:b/>
          <w:bCs/>
          <w:sz w:val="22"/>
          <w:szCs w:val="22"/>
        </w:rPr>
      </w:pPr>
      <w:r w:rsidRPr="00AC4537">
        <w:rPr>
          <w:rFonts w:ascii="Ebrima" w:hAnsi="Ebrima" w:cs="Arial"/>
          <w:b/>
          <w:bCs/>
          <w:sz w:val="22"/>
          <w:szCs w:val="22"/>
        </w:rPr>
        <w:t>5. Project Activities</w:t>
      </w:r>
    </w:p>
    <w:p w14:paraId="50659CAC" w14:textId="77777777" w:rsidR="007B144B" w:rsidRDefault="007B144B" w:rsidP="007B144B">
      <w:pPr>
        <w:rPr>
          <w:rFonts w:ascii="Ebrima" w:hAnsi="Ebrima" w:cs="Arial"/>
          <w:sz w:val="22"/>
          <w:szCs w:val="22"/>
        </w:rPr>
      </w:pPr>
      <w:r w:rsidRPr="00AC4537">
        <w:rPr>
          <w:rFonts w:ascii="Ebrima" w:hAnsi="Ebrima" w:cs="Arial"/>
          <w:sz w:val="22"/>
          <w:szCs w:val="22"/>
        </w:rPr>
        <w:t>For 2019, £11 of Prize &amp; Giveaways and £993m for Consumables &amp; Maintenance have been included in Project Activities.</w:t>
      </w:r>
    </w:p>
    <w:p w14:paraId="6538546A" w14:textId="77777777" w:rsidR="007B144B" w:rsidRDefault="007B144B" w:rsidP="007B144B">
      <w:pPr>
        <w:rPr>
          <w:rFonts w:ascii="Ebrima" w:hAnsi="Ebrima" w:cs="Arial"/>
          <w:sz w:val="22"/>
          <w:szCs w:val="22"/>
        </w:rPr>
      </w:pPr>
    </w:p>
    <w:p w14:paraId="3D0B4FDC" w14:textId="77777777" w:rsidR="007B144B" w:rsidRPr="00AC4537" w:rsidRDefault="007B144B" w:rsidP="007B144B">
      <w:pPr>
        <w:rPr>
          <w:rFonts w:ascii="Ebrima" w:hAnsi="Ebrima" w:cs="Arial"/>
          <w:b/>
          <w:bCs/>
          <w:sz w:val="22"/>
          <w:szCs w:val="22"/>
        </w:rPr>
      </w:pPr>
      <w:r w:rsidRPr="00AC4537">
        <w:rPr>
          <w:rFonts w:ascii="Ebrima" w:hAnsi="Ebrima" w:cs="Arial"/>
          <w:b/>
          <w:bCs/>
          <w:sz w:val="22"/>
          <w:szCs w:val="22"/>
        </w:rPr>
        <w:t>6. General Administration costs</w:t>
      </w:r>
    </w:p>
    <w:p w14:paraId="76036D3B" w14:textId="77777777" w:rsidR="007B144B" w:rsidRPr="00E7761A" w:rsidRDefault="007B144B" w:rsidP="007B144B">
      <w:pPr>
        <w:rPr>
          <w:rFonts w:ascii="Ebrima" w:hAnsi="Ebrima" w:cs="Arial"/>
          <w:sz w:val="22"/>
          <w:szCs w:val="22"/>
        </w:rPr>
      </w:pPr>
      <w:r w:rsidRPr="00AC4537">
        <w:rPr>
          <w:rFonts w:ascii="Ebrima" w:hAnsi="Ebrima" w:cs="Arial"/>
          <w:sz w:val="22"/>
          <w:szCs w:val="22"/>
        </w:rPr>
        <w:t>£5 for 2019 were incorrectly shown as travel expenses and have been included in General Administration costs.</w:t>
      </w:r>
    </w:p>
    <w:p w14:paraId="7C82671E" w14:textId="77777777" w:rsidR="007B144B" w:rsidRPr="00E7761A" w:rsidRDefault="007B144B" w:rsidP="007B144B">
      <w:pPr>
        <w:rPr>
          <w:rFonts w:ascii="Ebrima" w:hAnsi="Ebrima" w:cs="Arial"/>
          <w:sz w:val="22"/>
          <w:szCs w:val="22"/>
        </w:rPr>
      </w:pPr>
      <w:r w:rsidRPr="52A13C26">
        <w:rPr>
          <w:rFonts w:ascii="Ebrima" w:hAnsi="Ebrima" w:cs="Arial"/>
          <w:sz w:val="22"/>
          <w:szCs w:val="22"/>
        </w:rPr>
        <w:t xml:space="preserve">   </w:t>
      </w:r>
    </w:p>
    <w:p w14:paraId="31BADF50" w14:textId="77777777" w:rsidR="007B144B" w:rsidRPr="00E7761A" w:rsidRDefault="007B144B" w:rsidP="007B144B">
      <w:pPr>
        <w:rPr>
          <w:rFonts w:ascii="Ebrima" w:hAnsi="Ebrima" w:cs="Arial"/>
          <w:sz w:val="22"/>
          <w:szCs w:val="22"/>
        </w:rPr>
      </w:pPr>
      <w:r>
        <w:rPr>
          <w:rFonts w:ascii="Ebrima" w:hAnsi="Ebrima" w:cs="Arial"/>
          <w:b/>
          <w:sz w:val="22"/>
          <w:szCs w:val="22"/>
        </w:rPr>
        <w:t>7</w:t>
      </w:r>
      <w:r w:rsidRPr="00E7761A">
        <w:rPr>
          <w:rFonts w:ascii="Ebrima" w:hAnsi="Ebrima" w:cs="Arial"/>
          <w:b/>
          <w:sz w:val="22"/>
          <w:szCs w:val="22"/>
        </w:rPr>
        <w:t>.</w:t>
      </w:r>
      <w:r w:rsidRPr="00E7761A">
        <w:rPr>
          <w:rFonts w:ascii="Ebrima" w:hAnsi="Ebrima" w:cs="Arial"/>
          <w:sz w:val="22"/>
          <w:szCs w:val="22"/>
        </w:rPr>
        <w:t xml:space="preserve"> </w:t>
      </w:r>
      <w:r>
        <w:rPr>
          <w:rFonts w:ascii="Ebrima" w:hAnsi="Ebrima" w:cs="Arial"/>
          <w:b/>
          <w:sz w:val="22"/>
          <w:szCs w:val="22"/>
        </w:rPr>
        <w:t>F</w:t>
      </w:r>
      <w:r w:rsidRPr="00E7761A">
        <w:rPr>
          <w:rFonts w:ascii="Ebrima" w:hAnsi="Ebrima" w:cs="Arial"/>
          <w:b/>
          <w:sz w:val="22"/>
          <w:szCs w:val="22"/>
        </w:rPr>
        <w:t>ixed assets</w:t>
      </w:r>
    </w:p>
    <w:p w14:paraId="6915CBD0" w14:textId="77777777" w:rsidR="007B144B" w:rsidRPr="00E7761A" w:rsidRDefault="007B144B" w:rsidP="007B144B">
      <w:pPr>
        <w:rPr>
          <w:rFonts w:ascii="Ebrima" w:hAnsi="Ebrima" w:cs="Arial"/>
          <w:sz w:val="22"/>
          <w:szCs w:val="22"/>
        </w:rPr>
      </w:pPr>
      <w:r w:rsidRPr="00E7761A">
        <w:rPr>
          <w:rFonts w:ascii="Ebrima" w:hAnsi="Ebrima" w:cs="Arial"/>
          <w:sz w:val="22"/>
          <w:szCs w:val="22"/>
        </w:rPr>
        <w:t>The organisation has no fixed assets.</w:t>
      </w:r>
    </w:p>
    <w:p w14:paraId="0438DCE8" w14:textId="77777777" w:rsidR="007B144B" w:rsidRPr="00E7761A" w:rsidRDefault="007B144B" w:rsidP="007B144B">
      <w:pPr>
        <w:rPr>
          <w:rFonts w:ascii="Ebrima" w:hAnsi="Ebrima" w:cs="Arial"/>
          <w:sz w:val="22"/>
          <w:szCs w:val="22"/>
        </w:rPr>
      </w:pPr>
    </w:p>
    <w:p w14:paraId="147F6ACE" w14:textId="77777777" w:rsidR="007B144B" w:rsidRPr="00E7761A" w:rsidRDefault="007B144B" w:rsidP="007B144B">
      <w:pPr>
        <w:rPr>
          <w:rFonts w:ascii="Ebrima" w:hAnsi="Ebrima" w:cs="Arial"/>
          <w:b/>
          <w:sz w:val="22"/>
          <w:szCs w:val="22"/>
        </w:rPr>
      </w:pPr>
      <w:r>
        <w:rPr>
          <w:rFonts w:ascii="Ebrima" w:hAnsi="Ebrima" w:cs="Arial"/>
          <w:b/>
          <w:bCs/>
          <w:sz w:val="22"/>
          <w:szCs w:val="22"/>
        </w:rPr>
        <w:t>8</w:t>
      </w:r>
      <w:r w:rsidRPr="5ED8D75F">
        <w:rPr>
          <w:rFonts w:ascii="Ebrima" w:hAnsi="Ebrima" w:cs="Arial"/>
          <w:sz w:val="22"/>
          <w:szCs w:val="22"/>
        </w:rPr>
        <w:t xml:space="preserve">. </w:t>
      </w:r>
      <w:r w:rsidRPr="5ED8D75F">
        <w:rPr>
          <w:rFonts w:ascii="Ebrima" w:hAnsi="Ebrima" w:cs="Arial"/>
          <w:b/>
          <w:bCs/>
          <w:sz w:val="22"/>
          <w:szCs w:val="22"/>
        </w:rPr>
        <w:t>Unrestricted Fund</w:t>
      </w:r>
    </w:p>
    <w:p w14:paraId="77310EFD" w14:textId="77777777" w:rsidR="007B144B" w:rsidRPr="00E7761A" w:rsidRDefault="007B144B" w:rsidP="007B144B">
      <w:pPr>
        <w:rPr>
          <w:rFonts w:ascii="Ebrima" w:hAnsi="Ebrima" w:cs="Arial"/>
          <w:sz w:val="22"/>
          <w:szCs w:val="22"/>
        </w:rPr>
      </w:pPr>
      <w:r w:rsidRPr="52A13C26">
        <w:rPr>
          <w:rFonts w:ascii="Ebrima" w:hAnsi="Ebrima" w:cs="Arial"/>
          <w:sz w:val="22"/>
          <w:szCs w:val="22"/>
        </w:rPr>
        <w:t>Unrestricted funds were generated from Donation &amp; fundraising. The current balance of £4,337 is carried forward into the next financial year.</w:t>
      </w:r>
    </w:p>
    <w:p w14:paraId="3018FBEB" w14:textId="77777777" w:rsidR="007B144B" w:rsidRPr="00E7761A" w:rsidRDefault="007B144B" w:rsidP="007B144B">
      <w:pPr>
        <w:rPr>
          <w:rFonts w:ascii="Ebrima" w:hAnsi="Ebrima" w:cs="Arial"/>
          <w:sz w:val="22"/>
          <w:szCs w:val="22"/>
        </w:rPr>
      </w:pPr>
      <w:r w:rsidRPr="00E7761A">
        <w:rPr>
          <w:rFonts w:ascii="Ebrima" w:hAnsi="Ebrima" w:cs="Arial"/>
          <w:sz w:val="22"/>
          <w:szCs w:val="22"/>
        </w:rPr>
        <w:lastRenderedPageBreak/>
        <w:t>These are accumulated to enable the organisation to continue its activities in case of loss of funding and to cover cost which is not funded by funders but to meet our organisational objectives in line with our reserve policy.</w:t>
      </w:r>
    </w:p>
    <w:p w14:paraId="49853186" w14:textId="77777777" w:rsidR="007B144B" w:rsidRPr="00E7761A" w:rsidRDefault="007B144B" w:rsidP="007B144B">
      <w:pPr>
        <w:rPr>
          <w:rFonts w:ascii="Ebrima" w:hAnsi="Ebrima" w:cs="Arial"/>
          <w:sz w:val="22"/>
          <w:szCs w:val="22"/>
        </w:rPr>
      </w:pPr>
    </w:p>
    <w:p w14:paraId="15C9C2A4" w14:textId="77777777" w:rsidR="007B144B" w:rsidRPr="00E7761A" w:rsidRDefault="007B144B" w:rsidP="007B144B">
      <w:pPr>
        <w:rPr>
          <w:rFonts w:ascii="Ebrima" w:hAnsi="Ebrima" w:cs="Arial"/>
          <w:b/>
          <w:sz w:val="22"/>
          <w:szCs w:val="22"/>
        </w:rPr>
      </w:pPr>
      <w:r>
        <w:rPr>
          <w:rFonts w:ascii="Ebrima" w:hAnsi="Ebrima" w:cs="Arial"/>
          <w:b/>
          <w:bCs/>
          <w:sz w:val="22"/>
          <w:szCs w:val="22"/>
        </w:rPr>
        <w:t>9</w:t>
      </w:r>
      <w:r w:rsidRPr="5ED8D75F">
        <w:rPr>
          <w:rFonts w:ascii="Ebrima" w:hAnsi="Ebrima" w:cs="Arial"/>
          <w:b/>
          <w:bCs/>
          <w:sz w:val="22"/>
          <w:szCs w:val="22"/>
        </w:rPr>
        <w:t>. Restricted Fund</w:t>
      </w:r>
    </w:p>
    <w:p w14:paraId="783CC2B3" w14:textId="00C125EC" w:rsidR="007B144B" w:rsidRPr="00E7761A" w:rsidRDefault="007B144B" w:rsidP="007B144B">
      <w:pPr>
        <w:rPr>
          <w:rFonts w:ascii="Ebrima" w:hAnsi="Ebrima" w:cs="Arial"/>
          <w:sz w:val="22"/>
          <w:szCs w:val="22"/>
        </w:rPr>
      </w:pPr>
      <w:r w:rsidRPr="52A13C26">
        <w:rPr>
          <w:rFonts w:ascii="Ebrima" w:hAnsi="Ebrima" w:cs="Arial"/>
          <w:sz w:val="22"/>
          <w:szCs w:val="22"/>
        </w:rPr>
        <w:t xml:space="preserve">Restricted funds received of £7,200 were </w:t>
      </w:r>
      <w:r w:rsidR="00A26757">
        <w:rPr>
          <w:rFonts w:ascii="Ebrima" w:hAnsi="Ebrima" w:cs="Arial"/>
          <w:sz w:val="22"/>
          <w:szCs w:val="22"/>
        </w:rPr>
        <w:t xml:space="preserve">received and a broadly similar amount spent </w:t>
      </w:r>
      <w:r w:rsidRPr="52A13C26">
        <w:rPr>
          <w:rFonts w:ascii="Ebrima" w:hAnsi="Ebrima" w:cs="Arial"/>
          <w:sz w:val="22"/>
          <w:szCs w:val="22"/>
        </w:rPr>
        <w:t>during this financial year on relevant activities.</w:t>
      </w:r>
      <w:r>
        <w:br/>
      </w:r>
      <w:r w:rsidRPr="52A13C26">
        <w:rPr>
          <w:rFonts w:ascii="Ebrima" w:hAnsi="Ebrima" w:cs="Arial"/>
          <w:sz w:val="22"/>
          <w:szCs w:val="22"/>
        </w:rPr>
        <w:t>The 2019 year-end funds provided for the purposes of building the community hub and facilities were incorrectly shown as unrestricted. The restricted fund balance for 1st April 2019 has been updated to £18,338 and carried forward into 2021.</w:t>
      </w:r>
    </w:p>
    <w:p w14:paraId="4E0644E9" w14:textId="77777777" w:rsidR="007B144B" w:rsidRPr="00E7761A" w:rsidRDefault="007B144B" w:rsidP="007B144B">
      <w:pPr>
        <w:rPr>
          <w:rFonts w:ascii="Ebrima" w:hAnsi="Ebrima" w:cs="Arial"/>
          <w:sz w:val="22"/>
          <w:szCs w:val="22"/>
        </w:rPr>
      </w:pPr>
    </w:p>
    <w:p w14:paraId="618E9075" w14:textId="77777777" w:rsidR="007B144B" w:rsidRPr="00E7761A" w:rsidRDefault="007B144B" w:rsidP="007B144B">
      <w:pPr>
        <w:rPr>
          <w:rFonts w:ascii="Ebrima" w:hAnsi="Ebrima" w:cs="Arial"/>
          <w:color w:val="FF0000"/>
          <w:sz w:val="22"/>
          <w:szCs w:val="22"/>
        </w:rPr>
      </w:pPr>
      <w:r>
        <w:rPr>
          <w:rFonts w:ascii="Ebrima" w:hAnsi="Ebrima" w:cs="Arial"/>
          <w:b/>
          <w:sz w:val="22"/>
          <w:szCs w:val="22"/>
        </w:rPr>
        <w:t>10</w:t>
      </w:r>
      <w:r w:rsidRPr="00E7761A">
        <w:rPr>
          <w:rFonts w:ascii="Ebrima" w:hAnsi="Ebrima" w:cs="Arial"/>
          <w:sz w:val="22"/>
          <w:szCs w:val="22"/>
        </w:rPr>
        <w:t xml:space="preserve">. </w:t>
      </w:r>
      <w:r w:rsidRPr="00E7761A">
        <w:rPr>
          <w:rFonts w:ascii="Ebrima" w:hAnsi="Ebrima" w:cs="Arial"/>
          <w:b/>
          <w:sz w:val="22"/>
          <w:szCs w:val="22"/>
        </w:rPr>
        <w:t>Staff Cost</w:t>
      </w:r>
    </w:p>
    <w:p w14:paraId="3548D556" w14:textId="77777777" w:rsidR="007B144B" w:rsidRPr="00E7761A" w:rsidRDefault="007B144B" w:rsidP="007B144B">
      <w:pPr>
        <w:rPr>
          <w:rFonts w:ascii="Ebrima" w:hAnsi="Ebrima" w:cs="Arial"/>
          <w:sz w:val="22"/>
          <w:szCs w:val="22"/>
        </w:rPr>
      </w:pPr>
      <w:r w:rsidRPr="00E7761A">
        <w:rPr>
          <w:rFonts w:ascii="Ebrima" w:hAnsi="Ebrima" w:cs="Arial"/>
          <w:sz w:val="22"/>
          <w:szCs w:val="22"/>
        </w:rPr>
        <w:t>The organisation has no paid staff on payroll.</w:t>
      </w:r>
    </w:p>
    <w:p w14:paraId="462D0F3F" w14:textId="77777777" w:rsidR="007B144B" w:rsidRPr="00E7761A" w:rsidRDefault="007B144B" w:rsidP="007B144B">
      <w:pPr>
        <w:rPr>
          <w:rFonts w:ascii="Ebrima" w:hAnsi="Ebrima" w:cs="Arial"/>
          <w:b/>
          <w:bCs/>
          <w:sz w:val="22"/>
          <w:szCs w:val="22"/>
        </w:rPr>
      </w:pPr>
    </w:p>
    <w:p w14:paraId="49AEB6E8" w14:textId="77777777" w:rsidR="007B144B" w:rsidRPr="00E7761A" w:rsidRDefault="007B144B" w:rsidP="007B144B">
      <w:pPr>
        <w:rPr>
          <w:rFonts w:ascii="Ebrima" w:hAnsi="Ebrima" w:cs="Arial"/>
          <w:b/>
          <w:sz w:val="22"/>
          <w:szCs w:val="22"/>
        </w:rPr>
      </w:pPr>
    </w:p>
    <w:p w14:paraId="4EABC603" w14:textId="77777777" w:rsidR="007B144B" w:rsidRPr="00E7761A" w:rsidRDefault="007B144B" w:rsidP="007B144B">
      <w:pPr>
        <w:rPr>
          <w:rFonts w:ascii="Ebrima" w:eastAsia="Ebrima" w:hAnsi="Ebrima" w:cs="Ebrima"/>
          <w:b/>
          <w:bCs/>
          <w:sz w:val="22"/>
          <w:szCs w:val="22"/>
        </w:rPr>
      </w:pPr>
      <w:r w:rsidRPr="678C10BA">
        <w:rPr>
          <w:rFonts w:ascii="Ebrima" w:eastAsia="Ebrima" w:hAnsi="Ebrima" w:cs="Ebrima"/>
          <w:color w:val="000000"/>
          <w:sz w:val="22"/>
          <w:szCs w:val="22"/>
          <w:shd w:val="clear" w:color="auto" w:fill="FFFFFF"/>
        </w:rPr>
        <w:t>There were no transactions of any nature with any of the Trustees</w:t>
      </w:r>
    </w:p>
    <w:p w14:paraId="5B304887" w14:textId="77777777" w:rsidR="007B144B" w:rsidRPr="007B144B" w:rsidRDefault="007B144B" w:rsidP="007B144B">
      <w:pPr>
        <w:rPr>
          <w:rFonts w:ascii="Ebrima" w:hAnsi="Ebrima" w:cs="Calibri"/>
        </w:rPr>
      </w:pPr>
    </w:p>
    <w:sectPr w:rsidR="007B144B" w:rsidRPr="007B144B" w:rsidSect="00AC4537">
      <w:headerReference w:type="default" r:id="rId8"/>
      <w:footerReference w:type="even" r:id="rId9"/>
      <w:footerReference w:type="default" r:id="rId10"/>
      <w:pgSz w:w="11906" w:h="16838"/>
      <w:pgMar w:top="851" w:right="849" w:bottom="709"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FB1FC" w14:textId="77777777" w:rsidR="002D0A63" w:rsidRDefault="002D0A63">
      <w:r>
        <w:separator/>
      </w:r>
    </w:p>
  </w:endnote>
  <w:endnote w:type="continuationSeparator" w:id="0">
    <w:p w14:paraId="7E73C090" w14:textId="77777777" w:rsidR="002D0A63" w:rsidRDefault="002D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FB73B4" w:rsidRDefault="00FB73B4" w:rsidP="004C3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6BC734" w14:textId="77777777" w:rsidR="00FB73B4" w:rsidRDefault="00FB73B4" w:rsidP="004C3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DC3D6" w14:textId="77777777" w:rsidR="00D41697" w:rsidRDefault="00D41697" w:rsidP="00D41697">
    <w:pPr>
      <w:pStyle w:val="Footer"/>
      <w:pBdr>
        <w:top w:val="single" w:sz="4" w:space="1" w:color="D9D9D9"/>
      </w:pBdr>
      <w:rPr>
        <w:b/>
        <w:bCs/>
      </w:rPr>
    </w:pPr>
    <w:r>
      <w:fldChar w:fldCharType="begin"/>
    </w:r>
    <w:r>
      <w:instrText xml:space="preserve"> PAGE   \* MERGEFORMAT </w:instrText>
    </w:r>
    <w:r>
      <w:fldChar w:fldCharType="separate"/>
    </w:r>
    <w:r w:rsidR="00326413" w:rsidRPr="00326413">
      <w:rPr>
        <w:b/>
        <w:bCs/>
        <w:noProof/>
      </w:rPr>
      <w:t>17</w:t>
    </w:r>
    <w:r>
      <w:rPr>
        <w:b/>
        <w:bCs/>
        <w:noProof/>
      </w:rPr>
      <w:fldChar w:fldCharType="end"/>
    </w:r>
    <w:r>
      <w:rPr>
        <w:b/>
        <w:bCs/>
      </w:rPr>
      <w:t xml:space="preserve"> | </w:t>
    </w:r>
    <w:r w:rsidRPr="00D41697">
      <w:rPr>
        <w:color w:val="7F7F7F"/>
        <w:spacing w:val="60"/>
      </w:rPr>
      <w:t>Page</w:t>
    </w:r>
  </w:p>
  <w:p w14:paraId="6CA203BD" w14:textId="77777777" w:rsidR="00FB73B4" w:rsidRDefault="00FB73B4" w:rsidP="004C34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EF5E8" w14:textId="77777777" w:rsidR="002D0A63" w:rsidRDefault="002D0A63">
      <w:r>
        <w:separator/>
      </w:r>
    </w:p>
  </w:footnote>
  <w:footnote w:type="continuationSeparator" w:id="0">
    <w:p w14:paraId="135036C7" w14:textId="77777777" w:rsidR="002D0A63" w:rsidRDefault="002D0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08"/>
      <w:gridCol w:w="3308"/>
      <w:gridCol w:w="3308"/>
    </w:tblGrid>
    <w:tr w:rsidR="5F2A44DA" w14:paraId="2DDADDF9" w14:textId="77777777" w:rsidTr="5F2A44DA">
      <w:tc>
        <w:tcPr>
          <w:tcW w:w="3308" w:type="dxa"/>
        </w:tcPr>
        <w:p w14:paraId="18DEDD0B" w14:textId="1EFC7958" w:rsidR="5F2A44DA" w:rsidRDefault="5F2A44DA" w:rsidP="5F2A44DA">
          <w:pPr>
            <w:pStyle w:val="Header"/>
            <w:ind w:left="-115"/>
          </w:pPr>
        </w:p>
      </w:tc>
      <w:tc>
        <w:tcPr>
          <w:tcW w:w="3308" w:type="dxa"/>
        </w:tcPr>
        <w:p w14:paraId="35A2496C" w14:textId="52DF42F4" w:rsidR="5F2A44DA" w:rsidRDefault="5F2A44DA" w:rsidP="5F2A44DA">
          <w:pPr>
            <w:pStyle w:val="Header"/>
            <w:jc w:val="center"/>
          </w:pPr>
        </w:p>
      </w:tc>
      <w:tc>
        <w:tcPr>
          <w:tcW w:w="3308" w:type="dxa"/>
        </w:tcPr>
        <w:p w14:paraId="12D282C0" w14:textId="4A5E0F8F" w:rsidR="5F2A44DA" w:rsidRDefault="5F2A44DA" w:rsidP="5F2A44DA">
          <w:pPr>
            <w:pStyle w:val="Header"/>
            <w:ind w:right="-115"/>
            <w:jc w:val="right"/>
          </w:pPr>
        </w:p>
      </w:tc>
    </w:tr>
  </w:tbl>
  <w:p w14:paraId="12AB1A9B" w14:textId="6C53F6D6" w:rsidR="5F2A44DA" w:rsidRDefault="5F2A44DA" w:rsidP="5F2A4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A00BA"/>
    <w:multiLevelType w:val="hybridMultilevel"/>
    <w:tmpl w:val="72746BAC"/>
    <w:lvl w:ilvl="0" w:tplc="750AA628">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5A7762B7"/>
    <w:multiLevelType w:val="hybridMultilevel"/>
    <w:tmpl w:val="83CCAB10"/>
    <w:lvl w:ilvl="0" w:tplc="0809000F">
      <w:start w:val="1"/>
      <w:numFmt w:val="decimal"/>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 w15:restartNumberingAfterBreak="0">
    <w:nsid w:val="5E55323E"/>
    <w:multiLevelType w:val="hybridMultilevel"/>
    <w:tmpl w:val="322ADD1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72C969A2"/>
    <w:multiLevelType w:val="multilevel"/>
    <w:tmpl w:val="5AE8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251A45"/>
    <w:multiLevelType w:val="hybridMultilevel"/>
    <w:tmpl w:val="944821D2"/>
    <w:lvl w:ilvl="0" w:tplc="C896D248">
      <w:start w:val="3"/>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73C0505C"/>
    <w:multiLevelType w:val="multilevel"/>
    <w:tmpl w:val="6500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77343"/>
    <w:multiLevelType w:val="hybridMultilevel"/>
    <w:tmpl w:val="9E1AE33C"/>
    <w:lvl w:ilvl="0" w:tplc="CE900210">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A1"/>
    <w:rsid w:val="0000025C"/>
    <w:rsid w:val="000002BC"/>
    <w:rsid w:val="000049B5"/>
    <w:rsid w:val="00034D58"/>
    <w:rsid w:val="0004253E"/>
    <w:rsid w:val="00042754"/>
    <w:rsid w:val="000538D5"/>
    <w:rsid w:val="0006604E"/>
    <w:rsid w:val="000665E4"/>
    <w:rsid w:val="000845A1"/>
    <w:rsid w:val="00095BB6"/>
    <w:rsid w:val="000A177C"/>
    <w:rsid w:val="000A1DF4"/>
    <w:rsid w:val="000A79B2"/>
    <w:rsid w:val="000B43C5"/>
    <w:rsid w:val="000D3BA3"/>
    <w:rsid w:val="000D582C"/>
    <w:rsid w:val="000F07EF"/>
    <w:rsid w:val="000F2A46"/>
    <w:rsid w:val="00104372"/>
    <w:rsid w:val="00107611"/>
    <w:rsid w:val="00115565"/>
    <w:rsid w:val="00117FBB"/>
    <w:rsid w:val="00137CCD"/>
    <w:rsid w:val="00141CB4"/>
    <w:rsid w:val="001451B5"/>
    <w:rsid w:val="00146069"/>
    <w:rsid w:val="0015120E"/>
    <w:rsid w:val="00165A85"/>
    <w:rsid w:val="001749AB"/>
    <w:rsid w:val="00174BBF"/>
    <w:rsid w:val="001D1FA5"/>
    <w:rsid w:val="001D2395"/>
    <w:rsid w:val="001D6414"/>
    <w:rsid w:val="001E0E05"/>
    <w:rsid w:val="001E7A35"/>
    <w:rsid w:val="001F1383"/>
    <w:rsid w:val="001F29FF"/>
    <w:rsid w:val="00201613"/>
    <w:rsid w:val="0020652D"/>
    <w:rsid w:val="00236A37"/>
    <w:rsid w:val="00237CCC"/>
    <w:rsid w:val="002403D0"/>
    <w:rsid w:val="00247859"/>
    <w:rsid w:val="00247CFC"/>
    <w:rsid w:val="00286E52"/>
    <w:rsid w:val="002950E0"/>
    <w:rsid w:val="00295160"/>
    <w:rsid w:val="002974EA"/>
    <w:rsid w:val="002A06BE"/>
    <w:rsid w:val="002B2AE3"/>
    <w:rsid w:val="002C344A"/>
    <w:rsid w:val="002C762D"/>
    <w:rsid w:val="002D0A63"/>
    <w:rsid w:val="002E570B"/>
    <w:rsid w:val="002E794A"/>
    <w:rsid w:val="002F6AD4"/>
    <w:rsid w:val="00304816"/>
    <w:rsid w:val="00326413"/>
    <w:rsid w:val="00350845"/>
    <w:rsid w:val="00355552"/>
    <w:rsid w:val="00377DE6"/>
    <w:rsid w:val="00391CF6"/>
    <w:rsid w:val="00396DEB"/>
    <w:rsid w:val="003A2411"/>
    <w:rsid w:val="003A6776"/>
    <w:rsid w:val="003B6F2C"/>
    <w:rsid w:val="003C2F9D"/>
    <w:rsid w:val="003C4C71"/>
    <w:rsid w:val="003C68F1"/>
    <w:rsid w:val="003C7F7B"/>
    <w:rsid w:val="003E6534"/>
    <w:rsid w:val="003F4CAA"/>
    <w:rsid w:val="003F623D"/>
    <w:rsid w:val="004073B4"/>
    <w:rsid w:val="00473858"/>
    <w:rsid w:val="00477E0E"/>
    <w:rsid w:val="004814A8"/>
    <w:rsid w:val="0049681B"/>
    <w:rsid w:val="004B1C97"/>
    <w:rsid w:val="004B3728"/>
    <w:rsid w:val="004C0550"/>
    <w:rsid w:val="004C32BC"/>
    <w:rsid w:val="004C341E"/>
    <w:rsid w:val="004E1EA8"/>
    <w:rsid w:val="004E242A"/>
    <w:rsid w:val="00502243"/>
    <w:rsid w:val="00502520"/>
    <w:rsid w:val="00507301"/>
    <w:rsid w:val="0051420F"/>
    <w:rsid w:val="00515C2D"/>
    <w:rsid w:val="00517DB0"/>
    <w:rsid w:val="00537F66"/>
    <w:rsid w:val="0055792D"/>
    <w:rsid w:val="0056120A"/>
    <w:rsid w:val="00561C43"/>
    <w:rsid w:val="0056241F"/>
    <w:rsid w:val="0057136E"/>
    <w:rsid w:val="00595D97"/>
    <w:rsid w:val="005A35A3"/>
    <w:rsid w:val="005B36F7"/>
    <w:rsid w:val="005D0B49"/>
    <w:rsid w:val="005E070C"/>
    <w:rsid w:val="005E214B"/>
    <w:rsid w:val="005E772B"/>
    <w:rsid w:val="005F60CF"/>
    <w:rsid w:val="00601D83"/>
    <w:rsid w:val="00607F69"/>
    <w:rsid w:val="00632348"/>
    <w:rsid w:val="00636E23"/>
    <w:rsid w:val="006376E1"/>
    <w:rsid w:val="00651F3E"/>
    <w:rsid w:val="006604FD"/>
    <w:rsid w:val="00667AA9"/>
    <w:rsid w:val="006822E2"/>
    <w:rsid w:val="00693756"/>
    <w:rsid w:val="00696818"/>
    <w:rsid w:val="00697DDA"/>
    <w:rsid w:val="006C1A51"/>
    <w:rsid w:val="006C42C9"/>
    <w:rsid w:val="006E0389"/>
    <w:rsid w:val="006F3837"/>
    <w:rsid w:val="00704209"/>
    <w:rsid w:val="00704AC6"/>
    <w:rsid w:val="007071E3"/>
    <w:rsid w:val="00713EB0"/>
    <w:rsid w:val="00721214"/>
    <w:rsid w:val="00732753"/>
    <w:rsid w:val="0073296C"/>
    <w:rsid w:val="0073472D"/>
    <w:rsid w:val="00753D20"/>
    <w:rsid w:val="0078004F"/>
    <w:rsid w:val="00794423"/>
    <w:rsid w:val="00795F6C"/>
    <w:rsid w:val="007A11F7"/>
    <w:rsid w:val="007B144B"/>
    <w:rsid w:val="007B5655"/>
    <w:rsid w:val="007D63AC"/>
    <w:rsid w:val="007D7F70"/>
    <w:rsid w:val="007E3AF0"/>
    <w:rsid w:val="00805286"/>
    <w:rsid w:val="0080575C"/>
    <w:rsid w:val="008111FF"/>
    <w:rsid w:val="00841D0D"/>
    <w:rsid w:val="008509F9"/>
    <w:rsid w:val="008C02DA"/>
    <w:rsid w:val="008D5AC1"/>
    <w:rsid w:val="008F0ED1"/>
    <w:rsid w:val="009113A1"/>
    <w:rsid w:val="00915FBC"/>
    <w:rsid w:val="00931031"/>
    <w:rsid w:val="00944154"/>
    <w:rsid w:val="00944374"/>
    <w:rsid w:val="00944C5F"/>
    <w:rsid w:val="009607F1"/>
    <w:rsid w:val="00964FE1"/>
    <w:rsid w:val="0099135C"/>
    <w:rsid w:val="009977C8"/>
    <w:rsid w:val="009A0049"/>
    <w:rsid w:val="009A759B"/>
    <w:rsid w:val="009C03F5"/>
    <w:rsid w:val="009C5EA1"/>
    <w:rsid w:val="009E1F42"/>
    <w:rsid w:val="009F7F33"/>
    <w:rsid w:val="00A01952"/>
    <w:rsid w:val="00A134CF"/>
    <w:rsid w:val="00A141C4"/>
    <w:rsid w:val="00A15380"/>
    <w:rsid w:val="00A26757"/>
    <w:rsid w:val="00A32378"/>
    <w:rsid w:val="00A417A8"/>
    <w:rsid w:val="00A45364"/>
    <w:rsid w:val="00A478D7"/>
    <w:rsid w:val="00A61014"/>
    <w:rsid w:val="00A629BA"/>
    <w:rsid w:val="00A666B3"/>
    <w:rsid w:val="00A67403"/>
    <w:rsid w:val="00A77A13"/>
    <w:rsid w:val="00A838B3"/>
    <w:rsid w:val="00A83A6D"/>
    <w:rsid w:val="00A9065F"/>
    <w:rsid w:val="00AB1781"/>
    <w:rsid w:val="00AB5001"/>
    <w:rsid w:val="00AC4537"/>
    <w:rsid w:val="00AD2471"/>
    <w:rsid w:val="00AE56D7"/>
    <w:rsid w:val="00B01AEA"/>
    <w:rsid w:val="00B07D01"/>
    <w:rsid w:val="00B26CB6"/>
    <w:rsid w:val="00B653D3"/>
    <w:rsid w:val="00B76057"/>
    <w:rsid w:val="00B848C8"/>
    <w:rsid w:val="00B854FF"/>
    <w:rsid w:val="00BC78B7"/>
    <w:rsid w:val="00BE5D99"/>
    <w:rsid w:val="00BE7588"/>
    <w:rsid w:val="00BF0FC8"/>
    <w:rsid w:val="00C00530"/>
    <w:rsid w:val="00C06D4D"/>
    <w:rsid w:val="00C07D9B"/>
    <w:rsid w:val="00C10013"/>
    <w:rsid w:val="00C10A53"/>
    <w:rsid w:val="00C10D56"/>
    <w:rsid w:val="00C214F3"/>
    <w:rsid w:val="00C230F0"/>
    <w:rsid w:val="00C344DB"/>
    <w:rsid w:val="00C502AB"/>
    <w:rsid w:val="00C52464"/>
    <w:rsid w:val="00C5502B"/>
    <w:rsid w:val="00C62A84"/>
    <w:rsid w:val="00C80074"/>
    <w:rsid w:val="00C80F96"/>
    <w:rsid w:val="00C8116E"/>
    <w:rsid w:val="00C866B3"/>
    <w:rsid w:val="00C96FA4"/>
    <w:rsid w:val="00CA73E1"/>
    <w:rsid w:val="00CB204F"/>
    <w:rsid w:val="00CB4501"/>
    <w:rsid w:val="00CB6734"/>
    <w:rsid w:val="00CD3CE6"/>
    <w:rsid w:val="00CE758F"/>
    <w:rsid w:val="00CF4225"/>
    <w:rsid w:val="00D02069"/>
    <w:rsid w:val="00D043D7"/>
    <w:rsid w:val="00D116D5"/>
    <w:rsid w:val="00D1370C"/>
    <w:rsid w:val="00D16182"/>
    <w:rsid w:val="00D24B03"/>
    <w:rsid w:val="00D41697"/>
    <w:rsid w:val="00D434DB"/>
    <w:rsid w:val="00D50382"/>
    <w:rsid w:val="00D51F5F"/>
    <w:rsid w:val="00D56380"/>
    <w:rsid w:val="00D61312"/>
    <w:rsid w:val="00D75A4C"/>
    <w:rsid w:val="00D9309D"/>
    <w:rsid w:val="00D9559E"/>
    <w:rsid w:val="00DA4FF5"/>
    <w:rsid w:val="00DA7CA1"/>
    <w:rsid w:val="00DB159C"/>
    <w:rsid w:val="00DB61B0"/>
    <w:rsid w:val="00DB6C30"/>
    <w:rsid w:val="00DB73E6"/>
    <w:rsid w:val="00DC1FB5"/>
    <w:rsid w:val="00DE633A"/>
    <w:rsid w:val="00DF3EED"/>
    <w:rsid w:val="00E0333D"/>
    <w:rsid w:val="00E21007"/>
    <w:rsid w:val="00E3145C"/>
    <w:rsid w:val="00E3786E"/>
    <w:rsid w:val="00E51DD1"/>
    <w:rsid w:val="00E52FEB"/>
    <w:rsid w:val="00E62FAD"/>
    <w:rsid w:val="00E7761A"/>
    <w:rsid w:val="00EB64F0"/>
    <w:rsid w:val="00EC0D7B"/>
    <w:rsid w:val="00ED07EE"/>
    <w:rsid w:val="00ED3BFA"/>
    <w:rsid w:val="00ED488F"/>
    <w:rsid w:val="00EE37E1"/>
    <w:rsid w:val="00F162BE"/>
    <w:rsid w:val="00F222B3"/>
    <w:rsid w:val="00F339C8"/>
    <w:rsid w:val="00F42711"/>
    <w:rsid w:val="00F60C8B"/>
    <w:rsid w:val="00F61B14"/>
    <w:rsid w:val="00F81B08"/>
    <w:rsid w:val="00F87B05"/>
    <w:rsid w:val="00FA4E34"/>
    <w:rsid w:val="00FB1FC5"/>
    <w:rsid w:val="00FB73B4"/>
    <w:rsid w:val="00FC63A4"/>
    <w:rsid w:val="00FD4BE3"/>
    <w:rsid w:val="00FE22C2"/>
    <w:rsid w:val="00FE5A0C"/>
    <w:rsid w:val="00FF027F"/>
    <w:rsid w:val="2424D672"/>
    <w:rsid w:val="52A13C26"/>
    <w:rsid w:val="5ED8D75F"/>
    <w:rsid w:val="5F2A44DA"/>
    <w:rsid w:val="678C10BA"/>
    <w:rsid w:val="6CEB9479"/>
    <w:rsid w:val="6F566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A8A38"/>
  <w15:chartTrackingRefBased/>
  <w15:docId w15:val="{718C5B45-B372-429F-BF91-79FCC324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9135C"/>
    <w:pPr>
      <w:keepNext/>
      <w:spacing w:before="240" w:after="60"/>
      <w:outlineLvl w:val="0"/>
    </w:pPr>
    <w:rPr>
      <w:rFonts w:ascii="Calibri Light" w:hAnsi="Calibri Light"/>
      <w:b/>
      <w:bCs/>
      <w:kern w:val="32"/>
      <w:sz w:val="32"/>
      <w:szCs w:val="32"/>
    </w:rPr>
  </w:style>
  <w:style w:type="paragraph" w:styleId="Heading4">
    <w:name w:val="heading 4"/>
    <w:basedOn w:val="Normal"/>
    <w:link w:val="Heading4Char"/>
    <w:qFormat/>
    <w:rsid w:val="0000025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6AD4"/>
    <w:rPr>
      <w:rFonts w:ascii="Tahoma" w:hAnsi="Tahoma" w:cs="Tahoma"/>
      <w:sz w:val="16"/>
      <w:szCs w:val="16"/>
    </w:rPr>
  </w:style>
  <w:style w:type="paragraph" w:styleId="Header">
    <w:name w:val="header"/>
    <w:basedOn w:val="Normal"/>
    <w:rsid w:val="002F6AD4"/>
    <w:pPr>
      <w:tabs>
        <w:tab w:val="center" w:pos="4153"/>
        <w:tab w:val="right" w:pos="8306"/>
      </w:tabs>
    </w:pPr>
  </w:style>
  <w:style w:type="paragraph" w:styleId="Footer">
    <w:name w:val="footer"/>
    <w:basedOn w:val="Normal"/>
    <w:link w:val="FooterChar"/>
    <w:uiPriority w:val="99"/>
    <w:rsid w:val="002F6AD4"/>
    <w:pPr>
      <w:tabs>
        <w:tab w:val="center" w:pos="4153"/>
        <w:tab w:val="right" w:pos="8306"/>
      </w:tabs>
    </w:pPr>
  </w:style>
  <w:style w:type="character" w:styleId="PageNumber">
    <w:name w:val="page number"/>
    <w:basedOn w:val="DefaultParagraphFont"/>
    <w:rsid w:val="002F6AD4"/>
  </w:style>
  <w:style w:type="paragraph" w:customStyle="1" w:styleId="Default">
    <w:name w:val="Default"/>
    <w:rsid w:val="00A666B3"/>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nhideWhenUsed/>
    <w:rsid w:val="00FC63A4"/>
    <w:pPr>
      <w:spacing w:before="100" w:beforeAutospacing="1" w:after="100" w:afterAutospacing="1"/>
    </w:pPr>
  </w:style>
  <w:style w:type="character" w:customStyle="1" w:styleId="apple-converted-space">
    <w:name w:val="apple-converted-space"/>
    <w:rsid w:val="00FC63A4"/>
  </w:style>
  <w:style w:type="character" w:customStyle="1" w:styleId="Heading4Char">
    <w:name w:val="Heading 4 Char"/>
    <w:link w:val="Heading4"/>
    <w:rsid w:val="0000025C"/>
    <w:rPr>
      <w:b/>
      <w:bCs/>
      <w:sz w:val="24"/>
      <w:szCs w:val="24"/>
    </w:rPr>
  </w:style>
  <w:style w:type="paragraph" w:customStyle="1" w:styleId="yiv4603021383msonormal">
    <w:name w:val="yiv4603021383msonormal"/>
    <w:basedOn w:val="Normal"/>
    <w:rsid w:val="00AB1781"/>
    <w:pPr>
      <w:spacing w:before="100" w:beforeAutospacing="1" w:after="100" w:afterAutospacing="1"/>
    </w:pPr>
  </w:style>
  <w:style w:type="paragraph" w:styleId="NoSpacing">
    <w:name w:val="No Spacing"/>
    <w:link w:val="NoSpacingChar"/>
    <w:uiPriority w:val="1"/>
    <w:qFormat/>
    <w:rsid w:val="00095BB6"/>
    <w:rPr>
      <w:rFonts w:ascii="Calibri" w:eastAsia="Calibri" w:hAnsi="Calibri"/>
      <w:sz w:val="22"/>
      <w:szCs w:val="22"/>
      <w:lang w:eastAsia="en-US"/>
    </w:rPr>
  </w:style>
  <w:style w:type="character" w:customStyle="1" w:styleId="NoSpacingChar">
    <w:name w:val="No Spacing Char"/>
    <w:link w:val="NoSpacing"/>
    <w:uiPriority w:val="1"/>
    <w:rsid w:val="00095BB6"/>
    <w:rPr>
      <w:rFonts w:ascii="Calibri" w:eastAsia="Calibri" w:hAnsi="Calibri"/>
      <w:sz w:val="22"/>
      <w:szCs w:val="22"/>
      <w:lang w:eastAsia="en-US"/>
    </w:rPr>
  </w:style>
  <w:style w:type="character" w:styleId="Emphasis">
    <w:name w:val="Emphasis"/>
    <w:qFormat/>
    <w:rsid w:val="00095BB6"/>
    <w:rPr>
      <w:i/>
      <w:iCs w:val="0"/>
    </w:rPr>
  </w:style>
  <w:style w:type="character" w:customStyle="1" w:styleId="FooterChar">
    <w:name w:val="Footer Char"/>
    <w:link w:val="Footer"/>
    <w:uiPriority w:val="99"/>
    <w:rsid w:val="00D41697"/>
    <w:rPr>
      <w:sz w:val="24"/>
      <w:szCs w:val="24"/>
    </w:rPr>
  </w:style>
  <w:style w:type="character" w:customStyle="1" w:styleId="Heading1Char">
    <w:name w:val="Heading 1 Char"/>
    <w:link w:val="Heading1"/>
    <w:rsid w:val="0099135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99135C"/>
    <w:pPr>
      <w:keepLines/>
      <w:spacing w:after="0" w:line="259" w:lineRule="auto"/>
      <w:outlineLvl w:val="9"/>
    </w:pPr>
    <w:rPr>
      <w:b w:val="0"/>
      <w:bCs w:val="0"/>
      <w:color w:val="2E74B5"/>
      <w:kern w:val="0"/>
      <w:lang w:val="en-US" w:eastAsia="en-US"/>
    </w:rPr>
  </w:style>
  <w:style w:type="paragraph" w:styleId="TOC2">
    <w:name w:val="toc 2"/>
    <w:basedOn w:val="Normal"/>
    <w:next w:val="Normal"/>
    <w:autoRedefine/>
    <w:uiPriority w:val="39"/>
    <w:rsid w:val="0099135C"/>
    <w:pPr>
      <w:ind w:left="240"/>
    </w:pPr>
  </w:style>
  <w:style w:type="character" w:styleId="Hyperlink">
    <w:name w:val="Hyperlink"/>
    <w:uiPriority w:val="99"/>
    <w:unhideWhenUsed/>
    <w:rsid w:val="0099135C"/>
    <w:rPr>
      <w:color w:val="0563C1"/>
      <w:u w:val="single"/>
    </w:rPr>
  </w:style>
  <w:style w:type="paragraph" w:styleId="TOC1">
    <w:name w:val="toc 1"/>
    <w:basedOn w:val="Normal"/>
    <w:next w:val="Normal"/>
    <w:autoRedefine/>
    <w:uiPriority w:val="39"/>
    <w:rsid w:val="00517DB0"/>
    <w:pPr>
      <w:spacing w:after="10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E1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8657">
      <w:bodyDiv w:val="1"/>
      <w:marLeft w:val="0"/>
      <w:marRight w:val="0"/>
      <w:marTop w:val="0"/>
      <w:marBottom w:val="0"/>
      <w:divBdr>
        <w:top w:val="none" w:sz="0" w:space="0" w:color="auto"/>
        <w:left w:val="none" w:sz="0" w:space="0" w:color="auto"/>
        <w:bottom w:val="none" w:sz="0" w:space="0" w:color="auto"/>
        <w:right w:val="none" w:sz="0" w:space="0" w:color="auto"/>
      </w:divBdr>
    </w:div>
    <w:div w:id="203638971">
      <w:bodyDiv w:val="1"/>
      <w:marLeft w:val="0"/>
      <w:marRight w:val="0"/>
      <w:marTop w:val="0"/>
      <w:marBottom w:val="0"/>
      <w:divBdr>
        <w:top w:val="none" w:sz="0" w:space="0" w:color="auto"/>
        <w:left w:val="none" w:sz="0" w:space="0" w:color="auto"/>
        <w:bottom w:val="none" w:sz="0" w:space="0" w:color="auto"/>
        <w:right w:val="none" w:sz="0" w:space="0" w:color="auto"/>
      </w:divBdr>
    </w:div>
    <w:div w:id="230118966">
      <w:bodyDiv w:val="1"/>
      <w:marLeft w:val="0"/>
      <w:marRight w:val="0"/>
      <w:marTop w:val="0"/>
      <w:marBottom w:val="0"/>
      <w:divBdr>
        <w:top w:val="none" w:sz="0" w:space="0" w:color="auto"/>
        <w:left w:val="none" w:sz="0" w:space="0" w:color="auto"/>
        <w:bottom w:val="none" w:sz="0" w:space="0" w:color="auto"/>
        <w:right w:val="none" w:sz="0" w:space="0" w:color="auto"/>
      </w:divBdr>
    </w:div>
    <w:div w:id="317270884">
      <w:bodyDiv w:val="1"/>
      <w:marLeft w:val="0"/>
      <w:marRight w:val="0"/>
      <w:marTop w:val="0"/>
      <w:marBottom w:val="0"/>
      <w:divBdr>
        <w:top w:val="none" w:sz="0" w:space="0" w:color="auto"/>
        <w:left w:val="none" w:sz="0" w:space="0" w:color="auto"/>
        <w:bottom w:val="none" w:sz="0" w:space="0" w:color="auto"/>
        <w:right w:val="none" w:sz="0" w:space="0" w:color="auto"/>
      </w:divBdr>
    </w:div>
    <w:div w:id="320473003">
      <w:bodyDiv w:val="1"/>
      <w:marLeft w:val="0"/>
      <w:marRight w:val="0"/>
      <w:marTop w:val="0"/>
      <w:marBottom w:val="0"/>
      <w:divBdr>
        <w:top w:val="none" w:sz="0" w:space="0" w:color="auto"/>
        <w:left w:val="none" w:sz="0" w:space="0" w:color="auto"/>
        <w:bottom w:val="none" w:sz="0" w:space="0" w:color="auto"/>
        <w:right w:val="none" w:sz="0" w:space="0" w:color="auto"/>
      </w:divBdr>
    </w:div>
    <w:div w:id="413892487">
      <w:bodyDiv w:val="1"/>
      <w:marLeft w:val="0"/>
      <w:marRight w:val="0"/>
      <w:marTop w:val="0"/>
      <w:marBottom w:val="0"/>
      <w:divBdr>
        <w:top w:val="none" w:sz="0" w:space="0" w:color="auto"/>
        <w:left w:val="none" w:sz="0" w:space="0" w:color="auto"/>
        <w:bottom w:val="none" w:sz="0" w:space="0" w:color="auto"/>
        <w:right w:val="none" w:sz="0" w:space="0" w:color="auto"/>
      </w:divBdr>
    </w:div>
    <w:div w:id="504248657">
      <w:bodyDiv w:val="1"/>
      <w:marLeft w:val="0"/>
      <w:marRight w:val="0"/>
      <w:marTop w:val="0"/>
      <w:marBottom w:val="0"/>
      <w:divBdr>
        <w:top w:val="none" w:sz="0" w:space="0" w:color="auto"/>
        <w:left w:val="none" w:sz="0" w:space="0" w:color="auto"/>
        <w:bottom w:val="none" w:sz="0" w:space="0" w:color="auto"/>
        <w:right w:val="none" w:sz="0" w:space="0" w:color="auto"/>
      </w:divBdr>
    </w:div>
    <w:div w:id="671569718">
      <w:bodyDiv w:val="1"/>
      <w:marLeft w:val="0"/>
      <w:marRight w:val="0"/>
      <w:marTop w:val="0"/>
      <w:marBottom w:val="0"/>
      <w:divBdr>
        <w:top w:val="none" w:sz="0" w:space="0" w:color="auto"/>
        <w:left w:val="none" w:sz="0" w:space="0" w:color="auto"/>
        <w:bottom w:val="none" w:sz="0" w:space="0" w:color="auto"/>
        <w:right w:val="none" w:sz="0" w:space="0" w:color="auto"/>
      </w:divBdr>
    </w:div>
    <w:div w:id="679046144">
      <w:bodyDiv w:val="1"/>
      <w:marLeft w:val="0"/>
      <w:marRight w:val="0"/>
      <w:marTop w:val="0"/>
      <w:marBottom w:val="0"/>
      <w:divBdr>
        <w:top w:val="none" w:sz="0" w:space="0" w:color="auto"/>
        <w:left w:val="none" w:sz="0" w:space="0" w:color="auto"/>
        <w:bottom w:val="none" w:sz="0" w:space="0" w:color="auto"/>
        <w:right w:val="none" w:sz="0" w:space="0" w:color="auto"/>
      </w:divBdr>
    </w:div>
    <w:div w:id="702678339">
      <w:bodyDiv w:val="1"/>
      <w:marLeft w:val="0"/>
      <w:marRight w:val="0"/>
      <w:marTop w:val="0"/>
      <w:marBottom w:val="0"/>
      <w:divBdr>
        <w:top w:val="none" w:sz="0" w:space="0" w:color="auto"/>
        <w:left w:val="none" w:sz="0" w:space="0" w:color="auto"/>
        <w:bottom w:val="none" w:sz="0" w:space="0" w:color="auto"/>
        <w:right w:val="none" w:sz="0" w:space="0" w:color="auto"/>
      </w:divBdr>
    </w:div>
    <w:div w:id="869997866">
      <w:bodyDiv w:val="1"/>
      <w:marLeft w:val="0"/>
      <w:marRight w:val="0"/>
      <w:marTop w:val="0"/>
      <w:marBottom w:val="0"/>
      <w:divBdr>
        <w:top w:val="none" w:sz="0" w:space="0" w:color="auto"/>
        <w:left w:val="none" w:sz="0" w:space="0" w:color="auto"/>
        <w:bottom w:val="none" w:sz="0" w:space="0" w:color="auto"/>
        <w:right w:val="none" w:sz="0" w:space="0" w:color="auto"/>
      </w:divBdr>
    </w:div>
    <w:div w:id="913972945">
      <w:bodyDiv w:val="1"/>
      <w:marLeft w:val="0"/>
      <w:marRight w:val="0"/>
      <w:marTop w:val="0"/>
      <w:marBottom w:val="0"/>
      <w:divBdr>
        <w:top w:val="none" w:sz="0" w:space="0" w:color="auto"/>
        <w:left w:val="none" w:sz="0" w:space="0" w:color="auto"/>
        <w:bottom w:val="none" w:sz="0" w:space="0" w:color="auto"/>
        <w:right w:val="none" w:sz="0" w:space="0" w:color="auto"/>
      </w:divBdr>
    </w:div>
    <w:div w:id="997460679">
      <w:bodyDiv w:val="1"/>
      <w:marLeft w:val="0"/>
      <w:marRight w:val="0"/>
      <w:marTop w:val="0"/>
      <w:marBottom w:val="0"/>
      <w:divBdr>
        <w:top w:val="none" w:sz="0" w:space="0" w:color="auto"/>
        <w:left w:val="none" w:sz="0" w:space="0" w:color="auto"/>
        <w:bottom w:val="none" w:sz="0" w:space="0" w:color="auto"/>
        <w:right w:val="none" w:sz="0" w:space="0" w:color="auto"/>
      </w:divBdr>
    </w:div>
    <w:div w:id="1148982712">
      <w:bodyDiv w:val="1"/>
      <w:marLeft w:val="0"/>
      <w:marRight w:val="0"/>
      <w:marTop w:val="0"/>
      <w:marBottom w:val="0"/>
      <w:divBdr>
        <w:top w:val="none" w:sz="0" w:space="0" w:color="auto"/>
        <w:left w:val="none" w:sz="0" w:space="0" w:color="auto"/>
        <w:bottom w:val="none" w:sz="0" w:space="0" w:color="auto"/>
        <w:right w:val="none" w:sz="0" w:space="0" w:color="auto"/>
      </w:divBdr>
    </w:div>
    <w:div w:id="1187282750">
      <w:bodyDiv w:val="1"/>
      <w:marLeft w:val="0"/>
      <w:marRight w:val="0"/>
      <w:marTop w:val="0"/>
      <w:marBottom w:val="0"/>
      <w:divBdr>
        <w:top w:val="none" w:sz="0" w:space="0" w:color="auto"/>
        <w:left w:val="none" w:sz="0" w:space="0" w:color="auto"/>
        <w:bottom w:val="none" w:sz="0" w:space="0" w:color="auto"/>
        <w:right w:val="none" w:sz="0" w:space="0" w:color="auto"/>
      </w:divBdr>
    </w:div>
    <w:div w:id="1220245997">
      <w:bodyDiv w:val="1"/>
      <w:marLeft w:val="0"/>
      <w:marRight w:val="0"/>
      <w:marTop w:val="0"/>
      <w:marBottom w:val="0"/>
      <w:divBdr>
        <w:top w:val="none" w:sz="0" w:space="0" w:color="auto"/>
        <w:left w:val="none" w:sz="0" w:space="0" w:color="auto"/>
        <w:bottom w:val="none" w:sz="0" w:space="0" w:color="auto"/>
        <w:right w:val="none" w:sz="0" w:space="0" w:color="auto"/>
      </w:divBdr>
    </w:div>
    <w:div w:id="1291399958">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550066126">
      <w:bodyDiv w:val="1"/>
      <w:marLeft w:val="0"/>
      <w:marRight w:val="0"/>
      <w:marTop w:val="0"/>
      <w:marBottom w:val="0"/>
      <w:divBdr>
        <w:top w:val="none" w:sz="0" w:space="0" w:color="auto"/>
        <w:left w:val="none" w:sz="0" w:space="0" w:color="auto"/>
        <w:bottom w:val="none" w:sz="0" w:space="0" w:color="auto"/>
        <w:right w:val="none" w:sz="0" w:space="0" w:color="auto"/>
      </w:divBdr>
    </w:div>
    <w:div w:id="1573545524">
      <w:bodyDiv w:val="1"/>
      <w:marLeft w:val="0"/>
      <w:marRight w:val="0"/>
      <w:marTop w:val="0"/>
      <w:marBottom w:val="0"/>
      <w:divBdr>
        <w:top w:val="none" w:sz="0" w:space="0" w:color="auto"/>
        <w:left w:val="none" w:sz="0" w:space="0" w:color="auto"/>
        <w:bottom w:val="none" w:sz="0" w:space="0" w:color="auto"/>
        <w:right w:val="none" w:sz="0" w:space="0" w:color="auto"/>
      </w:divBdr>
    </w:div>
    <w:div w:id="1586064656">
      <w:bodyDiv w:val="1"/>
      <w:marLeft w:val="0"/>
      <w:marRight w:val="0"/>
      <w:marTop w:val="0"/>
      <w:marBottom w:val="0"/>
      <w:divBdr>
        <w:top w:val="none" w:sz="0" w:space="0" w:color="auto"/>
        <w:left w:val="none" w:sz="0" w:space="0" w:color="auto"/>
        <w:bottom w:val="none" w:sz="0" w:space="0" w:color="auto"/>
        <w:right w:val="none" w:sz="0" w:space="0" w:color="auto"/>
      </w:divBdr>
    </w:div>
    <w:div w:id="1622032194">
      <w:bodyDiv w:val="1"/>
      <w:marLeft w:val="0"/>
      <w:marRight w:val="0"/>
      <w:marTop w:val="0"/>
      <w:marBottom w:val="0"/>
      <w:divBdr>
        <w:top w:val="none" w:sz="0" w:space="0" w:color="auto"/>
        <w:left w:val="none" w:sz="0" w:space="0" w:color="auto"/>
        <w:bottom w:val="none" w:sz="0" w:space="0" w:color="auto"/>
        <w:right w:val="none" w:sz="0" w:space="0" w:color="auto"/>
      </w:divBdr>
    </w:div>
    <w:div w:id="1715739326">
      <w:bodyDiv w:val="1"/>
      <w:marLeft w:val="0"/>
      <w:marRight w:val="0"/>
      <w:marTop w:val="0"/>
      <w:marBottom w:val="0"/>
      <w:divBdr>
        <w:top w:val="none" w:sz="0" w:space="0" w:color="auto"/>
        <w:left w:val="none" w:sz="0" w:space="0" w:color="auto"/>
        <w:bottom w:val="none" w:sz="0" w:space="0" w:color="auto"/>
        <w:right w:val="none" w:sz="0" w:space="0" w:color="auto"/>
      </w:divBdr>
    </w:div>
    <w:div w:id="1791052204">
      <w:bodyDiv w:val="1"/>
      <w:marLeft w:val="0"/>
      <w:marRight w:val="0"/>
      <w:marTop w:val="0"/>
      <w:marBottom w:val="0"/>
      <w:divBdr>
        <w:top w:val="none" w:sz="0" w:space="0" w:color="auto"/>
        <w:left w:val="none" w:sz="0" w:space="0" w:color="auto"/>
        <w:bottom w:val="none" w:sz="0" w:space="0" w:color="auto"/>
        <w:right w:val="none" w:sz="0" w:space="0" w:color="auto"/>
      </w:divBdr>
    </w:div>
    <w:div w:id="1831142579">
      <w:bodyDiv w:val="1"/>
      <w:marLeft w:val="0"/>
      <w:marRight w:val="0"/>
      <w:marTop w:val="0"/>
      <w:marBottom w:val="0"/>
      <w:divBdr>
        <w:top w:val="none" w:sz="0" w:space="0" w:color="auto"/>
        <w:left w:val="none" w:sz="0" w:space="0" w:color="auto"/>
        <w:bottom w:val="none" w:sz="0" w:space="0" w:color="auto"/>
        <w:right w:val="none" w:sz="0" w:space="0" w:color="auto"/>
      </w:divBdr>
    </w:div>
    <w:div w:id="185507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D2C0-CE96-4C40-8471-5F594907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COMMUNITY RESOURCE MISSIONS</vt:lpstr>
    </vt:vector>
  </TitlesOfParts>
  <Company>EVA</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RESOURCE MISSIONS</dc:title>
  <dc:subject/>
  <dc:creator>Sakeel</dc:creator>
  <cp:keywords/>
  <dc:description/>
  <cp:lastModifiedBy>Emily Jarosch</cp:lastModifiedBy>
  <cp:revision>2</cp:revision>
  <cp:lastPrinted>2019-12-27T16:50:00Z</cp:lastPrinted>
  <dcterms:created xsi:type="dcterms:W3CDTF">2020-08-26T05:47:00Z</dcterms:created>
  <dcterms:modified xsi:type="dcterms:W3CDTF">2020-08-26T05:47:00Z</dcterms:modified>
</cp:coreProperties>
</file>